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6AFF04">
      <w:pPr>
        <w:jc w:val="center"/>
        <w:rPr>
          <w:rFonts w:hint="eastAsia"/>
          <w:b/>
          <w:bCs/>
          <w:color w:val="auto"/>
          <w:sz w:val="84"/>
          <w:szCs w:val="84"/>
          <w:highlight w:val="none"/>
        </w:rPr>
      </w:pPr>
    </w:p>
    <w:p w14:paraId="4BB0DD49">
      <w:pPr>
        <w:jc w:val="both"/>
        <w:rPr>
          <w:rFonts w:hint="eastAsia"/>
          <w:b/>
          <w:bCs/>
          <w:color w:val="auto"/>
          <w:sz w:val="84"/>
          <w:szCs w:val="84"/>
          <w:highlight w:val="none"/>
        </w:rPr>
      </w:pPr>
    </w:p>
    <w:p w14:paraId="63D9B603">
      <w:pPr>
        <w:jc w:val="center"/>
        <w:rPr>
          <w:color w:val="auto"/>
          <w:sz w:val="44"/>
          <w:szCs w:val="44"/>
          <w:highlight w:val="none"/>
        </w:rPr>
      </w:pPr>
      <w:r>
        <w:rPr>
          <w:rFonts w:hint="eastAsia"/>
          <w:b/>
          <w:color w:val="auto"/>
          <w:sz w:val="84"/>
          <w:highlight w:val="none"/>
        </w:rPr>
        <w:t>招</w:t>
      </w:r>
      <w:r>
        <w:rPr>
          <w:b/>
          <w:color w:val="auto"/>
          <w:sz w:val="84"/>
          <w:highlight w:val="none"/>
        </w:rPr>
        <w:t xml:space="preserve"> </w:t>
      </w:r>
      <w:r>
        <w:rPr>
          <w:rFonts w:hint="eastAsia"/>
          <w:b/>
          <w:color w:val="auto"/>
          <w:sz w:val="84"/>
          <w:highlight w:val="none"/>
        </w:rPr>
        <w:t>标</w:t>
      </w:r>
      <w:r>
        <w:rPr>
          <w:b/>
          <w:color w:val="auto"/>
          <w:sz w:val="84"/>
          <w:highlight w:val="none"/>
        </w:rPr>
        <w:t xml:space="preserve"> </w:t>
      </w:r>
      <w:r>
        <w:rPr>
          <w:rFonts w:hint="eastAsia"/>
          <w:b/>
          <w:color w:val="auto"/>
          <w:sz w:val="84"/>
          <w:highlight w:val="none"/>
        </w:rPr>
        <w:t>文</w:t>
      </w:r>
      <w:r>
        <w:rPr>
          <w:b/>
          <w:color w:val="auto"/>
          <w:sz w:val="84"/>
          <w:highlight w:val="none"/>
        </w:rPr>
        <w:t xml:space="preserve"> </w:t>
      </w:r>
      <w:r>
        <w:rPr>
          <w:rFonts w:hint="eastAsia"/>
          <w:b/>
          <w:color w:val="auto"/>
          <w:sz w:val="84"/>
          <w:highlight w:val="none"/>
        </w:rPr>
        <w:t>件</w:t>
      </w:r>
    </w:p>
    <w:p w14:paraId="29A4B9A5">
      <w:pPr>
        <w:rPr>
          <w:rFonts w:hint="eastAsia" w:eastAsia="黑体"/>
          <w:b/>
          <w:color w:val="auto"/>
          <w:sz w:val="32"/>
          <w:highlight w:val="none"/>
        </w:rPr>
      </w:pPr>
    </w:p>
    <w:p w14:paraId="71A7B5E7">
      <w:pPr>
        <w:rPr>
          <w:rFonts w:hint="eastAsia" w:eastAsia="黑体"/>
          <w:b/>
          <w:color w:val="auto"/>
          <w:sz w:val="32"/>
          <w:highlight w:val="none"/>
        </w:rPr>
      </w:pPr>
    </w:p>
    <w:p w14:paraId="3B1F3B06">
      <w:pPr>
        <w:jc w:val="center"/>
        <w:rPr>
          <w:rFonts w:eastAsia="黑体"/>
          <w:b/>
          <w:color w:val="auto"/>
          <w:sz w:val="32"/>
          <w:highlight w:val="none"/>
        </w:rPr>
      </w:pPr>
    </w:p>
    <w:p w14:paraId="7BCD4566">
      <w:pPr>
        <w:jc w:val="center"/>
        <w:rPr>
          <w:rFonts w:hint="eastAsia" w:ascii="宋体"/>
          <w:b/>
          <w:color w:val="auto"/>
          <w:sz w:val="36"/>
          <w:highlight w:val="none"/>
        </w:rPr>
      </w:pPr>
      <w:bookmarkStart w:id="0" w:name="OLE_LINK2"/>
    </w:p>
    <w:p w14:paraId="143FF85A">
      <w:pPr>
        <w:jc w:val="center"/>
        <w:rPr>
          <w:rFonts w:hint="eastAsia" w:ascii="宋体"/>
          <w:b/>
          <w:color w:val="auto"/>
          <w:sz w:val="36"/>
          <w:highlight w:val="none"/>
        </w:rPr>
      </w:pPr>
    </w:p>
    <w:p w14:paraId="3B8065C6">
      <w:pPr>
        <w:jc w:val="center"/>
        <w:rPr>
          <w:rFonts w:hint="eastAsia" w:ascii="宋体"/>
          <w:b/>
          <w:color w:val="auto"/>
          <w:sz w:val="36"/>
          <w:highlight w:val="none"/>
        </w:rPr>
      </w:pPr>
    </w:p>
    <w:p w14:paraId="68706D02">
      <w:pPr>
        <w:ind w:firstLine="321" w:firstLineChars="100"/>
        <w:jc w:val="both"/>
        <w:rPr>
          <w:rFonts w:hint="eastAsia" w:ascii="宋体"/>
          <w:b/>
          <w:color w:val="auto"/>
          <w:sz w:val="32"/>
          <w:szCs w:val="21"/>
          <w:highlight w:val="none"/>
          <w:lang w:eastAsia="zh-CN"/>
        </w:rPr>
      </w:pPr>
    </w:p>
    <w:p w14:paraId="290F206B">
      <w:pPr>
        <w:ind w:firstLine="321" w:firstLineChars="100"/>
        <w:jc w:val="both"/>
        <w:rPr>
          <w:rFonts w:hint="eastAsia" w:ascii="宋体"/>
          <w:b/>
          <w:color w:val="auto"/>
          <w:sz w:val="32"/>
          <w:szCs w:val="21"/>
          <w:highlight w:val="none"/>
          <w:lang w:eastAsia="zh-CN"/>
        </w:rPr>
      </w:pPr>
      <w:r>
        <w:rPr>
          <w:rFonts w:hint="eastAsia" w:ascii="宋体"/>
          <w:b/>
          <w:color w:val="auto"/>
          <w:sz w:val="32"/>
          <w:szCs w:val="21"/>
          <w:highlight w:val="none"/>
          <w:lang w:eastAsia="zh-CN"/>
        </w:rPr>
        <w:t>项目编号：JSZC-320902-YCSJ-G2025-0030</w:t>
      </w:r>
    </w:p>
    <w:p w14:paraId="18553F31">
      <w:pPr>
        <w:jc w:val="center"/>
        <w:rPr>
          <w:rFonts w:hint="eastAsia" w:ascii="宋体"/>
          <w:b/>
          <w:color w:val="auto"/>
          <w:sz w:val="36"/>
          <w:highlight w:val="none"/>
        </w:rPr>
      </w:pPr>
    </w:p>
    <w:p w14:paraId="616ABE04">
      <w:pPr>
        <w:ind w:firstLine="321" w:firstLineChars="100"/>
        <w:jc w:val="both"/>
        <w:rPr>
          <w:rFonts w:hint="eastAsia" w:ascii="宋体"/>
          <w:b/>
          <w:color w:val="auto"/>
          <w:sz w:val="32"/>
          <w:szCs w:val="21"/>
          <w:highlight w:val="none"/>
          <w:lang w:eastAsia="zh-CN"/>
        </w:rPr>
      </w:pPr>
      <w:r>
        <w:rPr>
          <w:rFonts w:hint="eastAsia" w:ascii="宋体"/>
          <w:b/>
          <w:color w:val="auto"/>
          <w:sz w:val="32"/>
          <w:szCs w:val="21"/>
          <w:highlight w:val="none"/>
          <w:lang w:eastAsia="zh-CN"/>
        </w:rPr>
        <w:t>项目名称：</w:t>
      </w:r>
      <w:bookmarkEnd w:id="0"/>
      <w:r>
        <w:rPr>
          <w:rFonts w:hint="eastAsia" w:ascii="宋体"/>
          <w:b/>
          <w:color w:val="auto"/>
          <w:sz w:val="32"/>
          <w:szCs w:val="21"/>
          <w:highlight w:val="none"/>
          <w:lang w:eastAsia="zh-CN"/>
        </w:rPr>
        <w:t>盐城环保科技城大气环境监测站点2026年运维项目</w:t>
      </w:r>
    </w:p>
    <w:p w14:paraId="264C31E8">
      <w:pPr>
        <w:ind w:firstLine="361" w:firstLineChars="100"/>
        <w:jc w:val="both"/>
        <w:rPr>
          <w:rFonts w:hint="eastAsia" w:ascii="宋体"/>
          <w:b/>
          <w:color w:val="auto"/>
          <w:sz w:val="36"/>
          <w:highlight w:val="none"/>
        </w:rPr>
      </w:pPr>
    </w:p>
    <w:p w14:paraId="23C7C939">
      <w:pPr>
        <w:ind w:firstLine="361" w:firstLineChars="100"/>
        <w:jc w:val="both"/>
        <w:rPr>
          <w:rFonts w:hint="eastAsia" w:ascii="宋体"/>
          <w:b/>
          <w:color w:val="auto"/>
          <w:sz w:val="36"/>
          <w:highlight w:val="none"/>
        </w:rPr>
      </w:pPr>
    </w:p>
    <w:p w14:paraId="563C1FDB">
      <w:pPr>
        <w:rPr>
          <w:rFonts w:eastAsia="黑体"/>
          <w:b/>
          <w:color w:val="auto"/>
          <w:sz w:val="32"/>
          <w:highlight w:val="none"/>
        </w:rPr>
      </w:pPr>
    </w:p>
    <w:p w14:paraId="79BCF182">
      <w:pPr>
        <w:rPr>
          <w:rFonts w:hint="eastAsia" w:ascii="宋体"/>
          <w:b/>
          <w:color w:val="auto"/>
          <w:sz w:val="36"/>
          <w:highlight w:val="none"/>
        </w:rPr>
      </w:pPr>
    </w:p>
    <w:p w14:paraId="6AE5F7E9">
      <w:pPr>
        <w:rPr>
          <w:rFonts w:hint="eastAsia" w:ascii="宋体"/>
          <w:b/>
          <w:color w:val="auto"/>
          <w:sz w:val="36"/>
          <w:highlight w:val="none"/>
        </w:rPr>
      </w:pPr>
    </w:p>
    <w:p w14:paraId="060CDC4C">
      <w:pPr>
        <w:rPr>
          <w:rFonts w:hint="eastAsia" w:ascii="宋体"/>
          <w:b/>
          <w:color w:val="auto"/>
          <w:sz w:val="32"/>
          <w:highlight w:val="none"/>
        </w:rPr>
      </w:pPr>
    </w:p>
    <w:p w14:paraId="0197ACD4">
      <w:pPr>
        <w:rPr>
          <w:rFonts w:hint="eastAsia" w:ascii="宋体"/>
          <w:b/>
          <w:bCs/>
          <w:color w:val="auto"/>
          <w:sz w:val="32"/>
          <w:szCs w:val="32"/>
          <w:highlight w:val="none"/>
        </w:rPr>
      </w:pPr>
    </w:p>
    <w:p w14:paraId="48CEE57D">
      <w:pPr>
        <w:rPr>
          <w:rFonts w:hint="eastAsia" w:ascii="宋体"/>
          <w:b/>
          <w:bCs/>
          <w:color w:val="auto"/>
          <w:sz w:val="32"/>
          <w:szCs w:val="32"/>
          <w:highlight w:val="none"/>
        </w:rPr>
      </w:pPr>
    </w:p>
    <w:p w14:paraId="1D88CD8A">
      <w:pPr>
        <w:rPr>
          <w:rFonts w:hint="eastAsia" w:ascii="宋体"/>
          <w:b/>
          <w:bCs/>
          <w:color w:val="auto"/>
          <w:sz w:val="32"/>
          <w:szCs w:val="32"/>
          <w:highlight w:val="none"/>
        </w:rPr>
      </w:pPr>
    </w:p>
    <w:p w14:paraId="3EF13E0B">
      <w:pPr>
        <w:rPr>
          <w:rFonts w:hint="eastAsia" w:ascii="宋体"/>
          <w:b/>
          <w:bCs/>
          <w:color w:val="auto"/>
          <w:sz w:val="32"/>
          <w:szCs w:val="32"/>
          <w:highlight w:val="none"/>
        </w:rPr>
      </w:pPr>
    </w:p>
    <w:p w14:paraId="007F261E">
      <w:pPr>
        <w:rPr>
          <w:rFonts w:hint="eastAsia" w:ascii="宋体"/>
          <w:b/>
          <w:bCs/>
          <w:color w:val="auto"/>
          <w:sz w:val="32"/>
          <w:szCs w:val="32"/>
          <w:highlight w:val="none"/>
        </w:rPr>
      </w:pPr>
    </w:p>
    <w:p w14:paraId="2C0B0C5E">
      <w:pPr>
        <w:rPr>
          <w:rFonts w:hint="eastAsia" w:ascii="宋体"/>
          <w:b/>
          <w:bCs/>
          <w:color w:val="auto"/>
          <w:sz w:val="32"/>
          <w:szCs w:val="32"/>
          <w:highlight w:val="none"/>
        </w:rPr>
      </w:pPr>
    </w:p>
    <w:p w14:paraId="0F1973CE">
      <w:pPr>
        <w:jc w:val="center"/>
        <w:rPr>
          <w:rFonts w:hint="eastAsia" w:ascii="黑体" w:eastAsia="黑体"/>
          <w:color w:val="auto"/>
          <w:sz w:val="36"/>
          <w:szCs w:val="36"/>
          <w:highlight w:val="none"/>
          <w:lang w:eastAsia="zh-CN"/>
        </w:rPr>
      </w:pPr>
      <w:r>
        <w:rPr>
          <w:rFonts w:hint="eastAsia" w:ascii="黑体" w:eastAsia="黑体"/>
          <w:color w:val="auto"/>
          <w:sz w:val="36"/>
          <w:szCs w:val="36"/>
          <w:highlight w:val="none"/>
          <w:lang w:eastAsia="zh-CN"/>
        </w:rPr>
        <w:t>江苏盐城环保科技城管理委员会</w:t>
      </w:r>
    </w:p>
    <w:p w14:paraId="3E27E336">
      <w:pPr>
        <w:jc w:val="center"/>
        <w:rPr>
          <w:rFonts w:ascii="黑体" w:eastAsia="黑体"/>
          <w:color w:val="auto"/>
          <w:sz w:val="36"/>
          <w:szCs w:val="36"/>
          <w:highlight w:val="none"/>
        </w:rPr>
      </w:pPr>
      <w:r>
        <w:rPr>
          <w:rFonts w:hint="eastAsia" w:ascii="黑体" w:eastAsia="黑体"/>
          <w:color w:val="auto"/>
          <w:sz w:val="36"/>
          <w:szCs w:val="36"/>
          <w:highlight w:val="none"/>
        </w:rPr>
        <w:t>盐城市建业工程咨询有限公司</w:t>
      </w:r>
    </w:p>
    <w:p w14:paraId="3068EDC7">
      <w:pPr>
        <w:jc w:val="center"/>
        <w:rPr>
          <w:rFonts w:hint="eastAsia" w:ascii="黑体" w:eastAsia="黑体"/>
          <w:color w:val="auto"/>
          <w:sz w:val="36"/>
          <w:szCs w:val="36"/>
          <w:highlight w:val="none"/>
          <w:lang w:eastAsia="zh-CN"/>
        </w:rPr>
        <w:sectPr>
          <w:headerReference r:id="rId3" w:type="default"/>
          <w:pgSz w:w="11907" w:h="16840"/>
          <w:pgMar w:top="607" w:right="851" w:bottom="811" w:left="1134" w:header="624" w:footer="992" w:gutter="0"/>
          <w:cols w:space="720" w:num="1"/>
          <w:docGrid w:linePitch="360" w:charSpace="0"/>
        </w:sectPr>
      </w:pPr>
      <w:r>
        <w:rPr>
          <w:rFonts w:hint="eastAsia" w:ascii="黑体" w:eastAsia="黑体"/>
          <w:color w:val="auto"/>
          <w:sz w:val="36"/>
          <w:szCs w:val="36"/>
          <w:highlight w:val="none"/>
          <w:lang w:eastAsia="zh-CN"/>
        </w:rPr>
        <w:t>202</w:t>
      </w:r>
      <w:r>
        <w:rPr>
          <w:rFonts w:hint="eastAsia" w:ascii="黑体" w:eastAsia="黑体"/>
          <w:color w:val="auto"/>
          <w:sz w:val="36"/>
          <w:szCs w:val="36"/>
          <w:highlight w:val="none"/>
          <w:lang w:val="en-US" w:eastAsia="zh-CN"/>
        </w:rPr>
        <w:t>5</w:t>
      </w:r>
      <w:r>
        <w:rPr>
          <w:rFonts w:hint="eastAsia" w:ascii="黑体" w:eastAsia="黑体"/>
          <w:color w:val="auto"/>
          <w:sz w:val="36"/>
          <w:szCs w:val="36"/>
          <w:highlight w:val="none"/>
          <w:lang w:eastAsia="zh-CN"/>
        </w:rPr>
        <w:t>年</w:t>
      </w:r>
      <w:r>
        <w:rPr>
          <w:rFonts w:hint="eastAsia" w:ascii="黑体" w:eastAsia="黑体"/>
          <w:color w:val="auto"/>
          <w:sz w:val="36"/>
          <w:szCs w:val="36"/>
          <w:highlight w:val="none"/>
          <w:lang w:val="en-US" w:eastAsia="zh-CN"/>
        </w:rPr>
        <w:t>12</w:t>
      </w:r>
      <w:r>
        <w:rPr>
          <w:rFonts w:hint="eastAsia" w:ascii="黑体" w:eastAsia="黑体"/>
          <w:color w:val="auto"/>
          <w:sz w:val="36"/>
          <w:szCs w:val="36"/>
          <w:highlight w:val="none"/>
          <w:lang w:eastAsia="zh-CN"/>
        </w:rPr>
        <w:t>月</w:t>
      </w:r>
    </w:p>
    <w:p w14:paraId="45C9E101">
      <w:pPr>
        <w:rPr>
          <w:rFonts w:hint="eastAsia" w:ascii="黑体" w:hAnsi="Arial" w:eastAsia="黑体"/>
          <w:b/>
          <w:color w:val="auto"/>
          <w:sz w:val="44"/>
          <w:highlight w:val="none"/>
        </w:rPr>
      </w:pPr>
    </w:p>
    <w:p w14:paraId="2C1862EF">
      <w:pPr>
        <w:jc w:val="center"/>
        <w:rPr>
          <w:rFonts w:ascii="黑体" w:hAnsi="Arial" w:eastAsia="黑体"/>
          <w:b/>
          <w:color w:val="auto"/>
          <w:sz w:val="44"/>
          <w:highlight w:val="none"/>
        </w:rPr>
      </w:pPr>
      <w:r>
        <w:rPr>
          <w:rFonts w:hint="eastAsia" w:ascii="黑体" w:hAnsi="Arial" w:eastAsia="黑体"/>
          <w:b/>
          <w:color w:val="auto"/>
          <w:sz w:val="44"/>
          <w:highlight w:val="none"/>
        </w:rPr>
        <w:t>总</w:t>
      </w:r>
      <w:r>
        <w:rPr>
          <w:rFonts w:ascii="黑体" w:hAnsi="Arial" w:eastAsia="黑体"/>
          <w:b/>
          <w:color w:val="auto"/>
          <w:sz w:val="44"/>
          <w:highlight w:val="none"/>
        </w:rPr>
        <w:t xml:space="preserve">  </w:t>
      </w:r>
      <w:r>
        <w:rPr>
          <w:rFonts w:hint="eastAsia" w:ascii="黑体" w:hAnsi="Arial" w:eastAsia="黑体"/>
          <w:b/>
          <w:color w:val="auto"/>
          <w:sz w:val="44"/>
          <w:highlight w:val="none"/>
        </w:rPr>
        <w:t>目</w:t>
      </w:r>
      <w:r>
        <w:rPr>
          <w:rFonts w:ascii="黑体" w:hAnsi="Arial" w:eastAsia="黑体"/>
          <w:b/>
          <w:color w:val="auto"/>
          <w:sz w:val="44"/>
          <w:highlight w:val="none"/>
        </w:rPr>
        <w:t xml:space="preserve">  </w:t>
      </w:r>
      <w:r>
        <w:rPr>
          <w:rFonts w:hint="eastAsia" w:ascii="黑体" w:hAnsi="Arial" w:eastAsia="黑体"/>
          <w:b/>
          <w:color w:val="auto"/>
          <w:sz w:val="44"/>
          <w:highlight w:val="none"/>
        </w:rPr>
        <w:t>录</w:t>
      </w:r>
    </w:p>
    <w:p w14:paraId="53C65474">
      <w:pPr>
        <w:spacing w:line="700" w:lineRule="exact"/>
        <w:outlineLvl w:val="0"/>
        <w:rPr>
          <w:rFonts w:hint="eastAsia" w:ascii="黑体" w:hAnsi="Arial" w:eastAsia="黑体"/>
          <w:color w:val="auto"/>
          <w:sz w:val="36"/>
          <w:highlight w:val="none"/>
        </w:rPr>
      </w:pPr>
    </w:p>
    <w:p w14:paraId="7B4B74BB">
      <w:pPr>
        <w:spacing w:line="700" w:lineRule="exact"/>
        <w:outlineLvl w:val="0"/>
        <w:rPr>
          <w:rFonts w:hint="eastAsia" w:ascii="Arial" w:hAnsi="Arial" w:eastAsia="黑体"/>
          <w:color w:val="auto"/>
          <w:sz w:val="36"/>
          <w:highlight w:val="none"/>
        </w:rPr>
      </w:pPr>
      <w:r>
        <w:rPr>
          <w:rFonts w:hint="eastAsia" w:ascii="黑体" w:hAnsi="Arial" w:eastAsia="黑体"/>
          <w:color w:val="auto"/>
          <w:sz w:val="36"/>
          <w:highlight w:val="none"/>
        </w:rPr>
        <w:t>第一章</w:t>
      </w:r>
      <w:r>
        <w:rPr>
          <w:rFonts w:ascii="黑体" w:hAnsi="Arial" w:eastAsia="黑体"/>
          <w:color w:val="auto"/>
          <w:sz w:val="36"/>
          <w:highlight w:val="none"/>
        </w:rPr>
        <w:t xml:space="preserve">  </w:t>
      </w:r>
      <w:r>
        <w:rPr>
          <w:rFonts w:hint="eastAsia" w:ascii="黑体" w:hAnsi="Arial" w:eastAsia="黑体"/>
          <w:color w:val="auto"/>
          <w:sz w:val="36"/>
          <w:highlight w:val="none"/>
        </w:rPr>
        <w:t>招标公告</w:t>
      </w:r>
      <w:r>
        <w:rPr>
          <w:rFonts w:hint="eastAsia" w:ascii="黑体" w:hAnsi="Showcard Gothic" w:eastAsia="黑体"/>
          <w:color w:val="auto"/>
          <w:sz w:val="36"/>
          <w:highlight w:val="none"/>
        </w:rPr>
        <w:t>……………………………………3</w:t>
      </w:r>
    </w:p>
    <w:p w14:paraId="50AC0022">
      <w:pPr>
        <w:spacing w:line="700" w:lineRule="exact"/>
        <w:outlineLvl w:val="0"/>
        <w:rPr>
          <w:rFonts w:hint="eastAsia" w:ascii="黑体" w:hAnsi="Arial" w:eastAsia="黑体"/>
          <w:color w:val="auto"/>
          <w:sz w:val="36"/>
          <w:highlight w:val="none"/>
          <w:lang w:eastAsia="zh-CN"/>
        </w:rPr>
      </w:pPr>
      <w:r>
        <w:rPr>
          <w:rFonts w:hint="eastAsia" w:ascii="黑体" w:hAnsi="Arial" w:eastAsia="黑体"/>
          <w:color w:val="auto"/>
          <w:sz w:val="36"/>
          <w:highlight w:val="none"/>
        </w:rPr>
        <w:t>第二章</w:t>
      </w:r>
      <w:r>
        <w:rPr>
          <w:rFonts w:ascii="黑体" w:hAnsi="Arial" w:eastAsia="黑体"/>
          <w:color w:val="auto"/>
          <w:sz w:val="36"/>
          <w:highlight w:val="none"/>
        </w:rPr>
        <w:t xml:space="preserve">  </w:t>
      </w:r>
      <w:r>
        <w:rPr>
          <w:rFonts w:hint="eastAsia" w:ascii="黑体" w:hAnsi="Arial" w:eastAsia="黑体"/>
          <w:color w:val="auto"/>
          <w:sz w:val="36"/>
          <w:highlight w:val="none"/>
        </w:rPr>
        <w:t>投标人须知</w:t>
      </w:r>
      <w:r>
        <w:rPr>
          <w:rFonts w:hint="eastAsia" w:ascii="黑体" w:hAnsi="Showcard Gothic" w:eastAsia="黑体"/>
          <w:color w:val="auto"/>
          <w:sz w:val="36"/>
          <w:szCs w:val="36"/>
          <w:highlight w:val="none"/>
        </w:rPr>
        <w:t>…</w:t>
      </w:r>
      <w:r>
        <w:rPr>
          <w:rFonts w:hint="eastAsia" w:ascii="黑体" w:hAnsi="Showcard Gothic" w:eastAsia="黑体"/>
          <w:color w:val="auto"/>
          <w:sz w:val="36"/>
          <w:highlight w:val="none"/>
        </w:rPr>
        <w:t>………………………………</w:t>
      </w:r>
      <w:r>
        <w:rPr>
          <w:rFonts w:hint="eastAsia" w:ascii="黑体" w:hAnsi="Showcard Gothic" w:eastAsia="黑体"/>
          <w:color w:val="auto"/>
          <w:sz w:val="36"/>
          <w:highlight w:val="none"/>
          <w:lang w:val="en-US" w:eastAsia="zh-CN"/>
        </w:rPr>
        <w:t>7</w:t>
      </w:r>
    </w:p>
    <w:p w14:paraId="239EAEAC">
      <w:pPr>
        <w:spacing w:line="700" w:lineRule="exact"/>
        <w:outlineLvl w:val="0"/>
        <w:rPr>
          <w:rFonts w:hint="eastAsia" w:ascii="黑体" w:hAnsi="Arial" w:eastAsia="黑体" w:cs="Times New Roman"/>
          <w:color w:val="auto"/>
          <w:sz w:val="36"/>
          <w:highlight w:val="none"/>
        </w:rPr>
      </w:pPr>
      <w:r>
        <w:rPr>
          <w:rFonts w:hint="eastAsia" w:ascii="黑体" w:hAnsi="Arial" w:eastAsia="黑体" w:cs="Times New Roman"/>
          <w:color w:val="auto"/>
          <w:sz w:val="36"/>
          <w:highlight w:val="none"/>
        </w:rPr>
        <w:t>第三章  合同条款及格式……………………………20</w:t>
      </w:r>
    </w:p>
    <w:p w14:paraId="656BB9E9">
      <w:pPr>
        <w:spacing w:line="700" w:lineRule="exact"/>
        <w:outlineLvl w:val="0"/>
        <w:rPr>
          <w:rFonts w:hint="eastAsia" w:ascii="黑体" w:hAnsi="Arial" w:eastAsia="黑体" w:cs="Times New Roman"/>
          <w:color w:val="auto"/>
          <w:sz w:val="36"/>
          <w:highlight w:val="none"/>
          <w:lang w:eastAsia="zh-CN"/>
        </w:rPr>
      </w:pPr>
      <w:r>
        <w:rPr>
          <w:rFonts w:hint="eastAsia" w:ascii="黑体" w:hAnsi="Arial" w:eastAsia="黑体" w:cs="Times New Roman"/>
          <w:color w:val="auto"/>
          <w:sz w:val="36"/>
          <w:highlight w:val="none"/>
        </w:rPr>
        <w:t>第四章  项目需求……………………………………2</w:t>
      </w:r>
      <w:r>
        <w:rPr>
          <w:rFonts w:hint="eastAsia" w:ascii="黑体" w:hAnsi="Arial" w:eastAsia="黑体" w:cs="Times New Roman"/>
          <w:color w:val="auto"/>
          <w:sz w:val="36"/>
          <w:highlight w:val="none"/>
          <w:lang w:val="en-US" w:eastAsia="zh-CN"/>
        </w:rPr>
        <w:t>5</w:t>
      </w:r>
    </w:p>
    <w:p w14:paraId="290250D7">
      <w:pPr>
        <w:spacing w:line="700" w:lineRule="exact"/>
        <w:outlineLvl w:val="0"/>
        <w:rPr>
          <w:rFonts w:hint="eastAsia" w:ascii="黑体" w:hAnsi="Arial" w:eastAsia="黑体" w:cs="Times New Roman"/>
          <w:color w:val="auto"/>
          <w:sz w:val="36"/>
          <w:highlight w:val="none"/>
          <w:lang w:eastAsia="zh-CN"/>
        </w:rPr>
      </w:pPr>
      <w:r>
        <w:rPr>
          <w:rFonts w:hint="eastAsia" w:ascii="黑体" w:hAnsi="Arial" w:eastAsia="黑体" w:cs="Times New Roman"/>
          <w:color w:val="auto"/>
          <w:sz w:val="36"/>
          <w:highlight w:val="none"/>
        </w:rPr>
        <w:t>第五章  评标方法与评标标准………………………3</w:t>
      </w:r>
      <w:r>
        <w:rPr>
          <w:rFonts w:hint="eastAsia" w:ascii="黑体" w:hAnsi="Arial" w:eastAsia="黑体" w:cs="Times New Roman"/>
          <w:color w:val="auto"/>
          <w:sz w:val="36"/>
          <w:highlight w:val="none"/>
          <w:lang w:val="en-US" w:eastAsia="zh-CN"/>
        </w:rPr>
        <w:t>3</w:t>
      </w:r>
    </w:p>
    <w:p w14:paraId="5E8349FC">
      <w:pPr>
        <w:spacing w:line="700" w:lineRule="exact"/>
        <w:outlineLvl w:val="0"/>
        <w:rPr>
          <w:color w:val="auto"/>
          <w:highlight w:val="none"/>
        </w:rPr>
      </w:pPr>
      <w:r>
        <w:rPr>
          <w:rFonts w:hint="eastAsia" w:ascii="黑体" w:hAnsi="Arial" w:eastAsia="黑体" w:cs="Times New Roman"/>
          <w:color w:val="auto"/>
          <w:sz w:val="36"/>
          <w:highlight w:val="none"/>
        </w:rPr>
        <w:t>第六章  投标文件格式………………………………3</w:t>
      </w:r>
      <w:r>
        <w:rPr>
          <w:rFonts w:hint="eastAsia" w:ascii="黑体" w:hAnsi="Arial" w:eastAsia="黑体" w:cs="Times New Roman"/>
          <w:color w:val="auto"/>
          <w:sz w:val="36"/>
          <w:highlight w:val="none"/>
          <w:lang w:val="en-US" w:eastAsia="zh-CN"/>
        </w:rPr>
        <w:t>6</w:t>
      </w:r>
      <w:r>
        <w:rPr>
          <w:color w:val="auto"/>
          <w:highlight w:val="none"/>
        </w:rPr>
        <w:br w:type="page" w:clear="all"/>
      </w:r>
    </w:p>
    <w:p w14:paraId="775A20BC">
      <w:pPr>
        <w:spacing w:line="700" w:lineRule="exact"/>
        <w:jc w:val="center"/>
        <w:outlineLvl w:val="0"/>
        <w:rPr>
          <w:rFonts w:eastAsia="黑体"/>
          <w:color w:val="auto"/>
          <w:sz w:val="30"/>
          <w:szCs w:val="30"/>
          <w:highlight w:val="none"/>
        </w:rPr>
      </w:pPr>
      <w:r>
        <w:rPr>
          <w:rFonts w:hint="eastAsia" w:ascii="黑体" w:hAnsi="Arial" w:eastAsia="黑体"/>
          <w:color w:val="auto"/>
          <w:sz w:val="44"/>
          <w:szCs w:val="44"/>
          <w:highlight w:val="none"/>
        </w:rPr>
        <w:t>第一章  招标公告</w:t>
      </w:r>
    </w:p>
    <w:tbl>
      <w:tblPr>
        <w:tblStyle w:val="42"/>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28"/>
      </w:tblGrid>
      <w:tr w14:paraId="33902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8" w:type="dxa"/>
            <w:noWrap w:val="0"/>
            <w:vAlign w:val="top"/>
          </w:tcPr>
          <w:p w14:paraId="1A17653C">
            <w:pPr>
              <w:pStyle w:val="212"/>
              <w:spacing w:before="0" w:after="0"/>
              <w:jc w:val="both"/>
              <w:rPr>
                <w:rFonts w:ascii="Times New Roman" w:hAnsi="Times New Roman"/>
                <w:color w:val="auto"/>
                <w:highlight w:val="none"/>
              </w:rPr>
            </w:pPr>
            <w:r>
              <w:rPr>
                <w:rFonts w:ascii="Times New Roman" w:hAnsi="Times New Roman"/>
                <w:color w:val="auto"/>
                <w:highlight w:val="none"/>
              </w:rPr>
              <w:t>项目概况</w:t>
            </w:r>
          </w:p>
          <w:p w14:paraId="3A1FD06B">
            <w:pPr>
              <w:pStyle w:val="212"/>
              <w:spacing w:before="0" w:after="0"/>
              <w:jc w:val="both"/>
              <w:rPr>
                <w:rFonts w:ascii="Times New Roman" w:hAnsi="Times New Roman"/>
                <w:color w:val="auto"/>
                <w:highlight w:val="none"/>
                <w:u w:val="single"/>
              </w:rPr>
            </w:pPr>
            <w:r>
              <w:rPr>
                <w:rFonts w:hint="eastAsia" w:ascii="宋体" w:hAnsi="宋体" w:cs="宋体"/>
                <w:color w:val="auto"/>
                <w:highlight w:val="none"/>
              </w:rPr>
              <w:t xml:space="preserve"> </w:t>
            </w:r>
            <w:r>
              <w:rPr>
                <w:rFonts w:hint="eastAsia" w:ascii="宋体" w:hAnsi="宋体"/>
                <w:color w:val="auto"/>
                <w:highlight w:val="none"/>
                <w:u w:val="single"/>
                <w:lang w:eastAsia="zh-CN"/>
              </w:rPr>
              <w:t>盐城环保科技城大气环境监测站点2026年运维项目</w:t>
            </w:r>
            <w:r>
              <w:rPr>
                <w:rFonts w:hint="eastAsia" w:ascii="宋体" w:hAnsi="宋体"/>
                <w:color w:val="auto"/>
                <w:highlight w:val="none"/>
                <w:u w:val="none"/>
                <w:lang w:eastAsia="zh-CN"/>
              </w:rPr>
              <w:t>招标项目的潜在投标人可在“苏采云”系统内免费下载（投标人必须在苏采云系统中获取采购文件，方能参与政府采购项目）</w:t>
            </w:r>
            <w:r>
              <w:rPr>
                <w:rFonts w:ascii="Times New Roman" w:hAnsi="Times New Roman"/>
                <w:color w:val="auto"/>
                <w:sz w:val="24"/>
                <w:szCs w:val="21"/>
                <w:highlight w:val="none"/>
              </w:rPr>
              <w:t>，并于</w:t>
            </w:r>
            <w:r>
              <w:rPr>
                <w:rFonts w:ascii="宋体" w:hAnsi="宋体"/>
                <w:b/>
                <w:bCs/>
                <w:color w:val="auto"/>
                <w:sz w:val="24"/>
                <w:szCs w:val="21"/>
                <w:highlight w:val="none"/>
                <w:u w:val="single"/>
              </w:rPr>
              <w:t>202</w:t>
            </w:r>
            <w:r>
              <w:rPr>
                <w:rFonts w:hint="eastAsia" w:ascii="宋体" w:hAnsi="宋体"/>
                <w:b/>
                <w:bCs/>
                <w:color w:val="auto"/>
                <w:sz w:val="24"/>
                <w:szCs w:val="21"/>
                <w:highlight w:val="none"/>
                <w:u w:val="single"/>
                <w:lang w:val="en-US" w:eastAsia="zh-CN"/>
              </w:rPr>
              <w:t>5</w:t>
            </w:r>
            <w:r>
              <w:rPr>
                <w:rFonts w:ascii="宋体" w:hAnsi="宋体"/>
                <w:b/>
                <w:bCs/>
                <w:color w:val="auto"/>
                <w:sz w:val="24"/>
                <w:szCs w:val="21"/>
                <w:highlight w:val="none"/>
                <w:u w:val="single"/>
              </w:rPr>
              <w:t>年</w:t>
            </w:r>
            <w:r>
              <w:rPr>
                <w:rFonts w:hint="eastAsia" w:ascii="宋体" w:hAnsi="宋体"/>
                <w:b/>
                <w:bCs/>
                <w:color w:val="auto"/>
                <w:sz w:val="24"/>
                <w:szCs w:val="21"/>
                <w:highlight w:val="none"/>
                <w:u w:val="single"/>
                <w:lang w:val="en-US" w:eastAsia="zh-CN"/>
              </w:rPr>
              <w:t>12</w:t>
            </w:r>
            <w:r>
              <w:rPr>
                <w:rFonts w:ascii="宋体" w:hAnsi="宋体"/>
                <w:b/>
                <w:bCs/>
                <w:color w:val="auto"/>
                <w:sz w:val="24"/>
                <w:szCs w:val="21"/>
                <w:highlight w:val="none"/>
                <w:u w:val="single"/>
              </w:rPr>
              <w:t>月</w:t>
            </w:r>
            <w:r>
              <w:rPr>
                <w:rFonts w:hint="eastAsia" w:ascii="宋体" w:hAnsi="宋体"/>
                <w:b/>
                <w:bCs/>
                <w:color w:val="auto"/>
                <w:sz w:val="24"/>
                <w:szCs w:val="21"/>
                <w:highlight w:val="none"/>
                <w:u w:val="single"/>
                <w:lang w:val="en-US" w:eastAsia="zh-CN"/>
              </w:rPr>
              <w:t>31</w:t>
            </w:r>
            <w:r>
              <w:rPr>
                <w:rFonts w:ascii="宋体" w:hAnsi="宋体"/>
                <w:b/>
                <w:bCs/>
                <w:color w:val="auto"/>
                <w:sz w:val="24"/>
                <w:szCs w:val="21"/>
                <w:highlight w:val="none"/>
                <w:u w:val="single"/>
              </w:rPr>
              <w:t>日</w:t>
            </w:r>
            <w:r>
              <w:rPr>
                <w:rFonts w:hint="eastAsia" w:ascii="宋体" w:hAnsi="宋体"/>
                <w:b/>
                <w:bCs/>
                <w:color w:val="auto"/>
                <w:sz w:val="24"/>
                <w:szCs w:val="21"/>
                <w:highlight w:val="none"/>
                <w:u w:val="single"/>
                <w:lang w:val="en-US" w:eastAsia="zh-CN"/>
              </w:rPr>
              <w:t>09</w:t>
            </w:r>
            <w:r>
              <w:rPr>
                <w:rFonts w:ascii="宋体" w:hAnsi="宋体"/>
                <w:b/>
                <w:bCs/>
                <w:color w:val="auto"/>
                <w:sz w:val="24"/>
                <w:szCs w:val="21"/>
                <w:highlight w:val="none"/>
                <w:u w:val="single"/>
              </w:rPr>
              <w:t>时00分</w:t>
            </w:r>
            <w:r>
              <w:rPr>
                <w:rFonts w:ascii="Times New Roman" w:hAnsi="Times New Roman"/>
                <w:color w:val="auto"/>
                <w:sz w:val="24"/>
                <w:szCs w:val="21"/>
                <w:highlight w:val="none"/>
              </w:rPr>
              <w:t>（北京时间）前递交投标文件</w:t>
            </w:r>
            <w:r>
              <w:rPr>
                <w:rFonts w:ascii="Times New Roman" w:hAnsi="Times New Roman"/>
                <w:color w:val="auto"/>
                <w:highlight w:val="none"/>
              </w:rPr>
              <w:t>。</w:t>
            </w:r>
          </w:p>
        </w:tc>
      </w:tr>
    </w:tbl>
    <w:p w14:paraId="3647E54C">
      <w:pPr>
        <w:tabs>
          <w:tab w:val="left" w:pos="900"/>
        </w:tabs>
        <w:spacing w:line="520" w:lineRule="exact"/>
        <w:ind w:left="42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一、项目基本情况</w:t>
      </w:r>
    </w:p>
    <w:p w14:paraId="4A1DD9F5">
      <w:pPr>
        <w:tabs>
          <w:tab w:val="left" w:pos="900"/>
        </w:tabs>
        <w:spacing w:line="52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1、项目编号：</w:t>
      </w:r>
      <w:r>
        <w:rPr>
          <w:rFonts w:hint="eastAsia" w:ascii="宋体" w:hAnsi="宋体" w:cs="宋体"/>
          <w:color w:val="auto"/>
          <w:sz w:val="24"/>
          <w:szCs w:val="24"/>
          <w:highlight w:val="none"/>
          <w:lang w:eastAsia="zh-CN"/>
        </w:rPr>
        <w:t>JSZC-320902-YCSJ-G2025-0030</w:t>
      </w:r>
    </w:p>
    <w:p w14:paraId="37FD050C">
      <w:pPr>
        <w:tabs>
          <w:tab w:val="left" w:pos="900"/>
        </w:tabs>
        <w:spacing w:line="520" w:lineRule="exact"/>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2、项目名称：</w:t>
      </w:r>
      <w:r>
        <w:rPr>
          <w:rFonts w:hint="eastAsia" w:ascii="宋体" w:hAnsi="宋体" w:cs="宋体"/>
          <w:color w:val="auto"/>
          <w:sz w:val="24"/>
          <w:szCs w:val="24"/>
          <w:highlight w:val="none"/>
          <w:lang w:eastAsia="zh-CN"/>
        </w:rPr>
        <w:t>盐城环保科技城大气环境监测站点2026年运维项目</w:t>
      </w:r>
    </w:p>
    <w:p w14:paraId="7B80348D">
      <w:pPr>
        <w:tabs>
          <w:tab w:val="left" w:pos="900"/>
        </w:tabs>
        <w:spacing w:line="52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w:t>
      </w:r>
      <w:r>
        <w:rPr>
          <w:rFonts w:hint="eastAsia" w:ascii="宋体" w:hAnsi="宋体" w:eastAsia="宋体" w:cs="宋体"/>
          <w:color w:val="auto"/>
          <w:sz w:val="24"/>
          <w:szCs w:val="24"/>
          <w:highlight w:val="none"/>
          <w:lang w:val="en-US" w:eastAsia="zh-CN"/>
        </w:rPr>
        <w:t>公开招标</w:t>
      </w:r>
    </w:p>
    <w:p w14:paraId="01414048">
      <w:pPr>
        <w:tabs>
          <w:tab w:val="left" w:pos="900"/>
        </w:tabs>
        <w:spacing w:line="520" w:lineRule="exact"/>
        <w:ind w:firstLine="480"/>
        <w:rPr>
          <w:rFonts w:hint="eastAsia" w:ascii="宋体" w:hAnsi="宋体" w:eastAsia="宋体" w:cs="宋体"/>
          <w:i w:val="0"/>
          <w:iCs w:val="0"/>
          <w:color w:val="auto"/>
          <w:sz w:val="24"/>
          <w:szCs w:val="24"/>
          <w:highlight w:val="none"/>
          <w:lang w:eastAsia="zh-CN"/>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、预算金额：</w:t>
      </w:r>
      <w:r>
        <w:rPr>
          <w:rFonts w:hint="eastAsia" w:ascii="宋体" w:hAnsi="宋体" w:cs="宋体"/>
          <w:b/>
          <w:bCs/>
          <w:i w:val="0"/>
          <w:iCs w:val="0"/>
          <w:color w:val="auto"/>
          <w:sz w:val="24"/>
          <w:szCs w:val="24"/>
          <w:highlight w:val="none"/>
          <w:lang w:eastAsia="zh-CN"/>
        </w:rPr>
        <w:t>人民币</w:t>
      </w:r>
      <w:r>
        <w:rPr>
          <w:rFonts w:hint="eastAsia" w:ascii="宋体" w:hAnsi="宋体" w:cs="宋体"/>
          <w:b/>
          <w:bCs/>
          <w:i w:val="0"/>
          <w:iCs w:val="0"/>
          <w:color w:val="auto"/>
          <w:sz w:val="24"/>
          <w:szCs w:val="24"/>
          <w:highlight w:val="none"/>
          <w:lang w:val="en-US" w:eastAsia="zh-CN"/>
        </w:rPr>
        <w:t>1200000.00</w:t>
      </w:r>
      <w:r>
        <w:rPr>
          <w:rFonts w:hint="eastAsia" w:ascii="宋体" w:hAnsi="宋体" w:cs="宋体"/>
          <w:b/>
          <w:bCs/>
          <w:i w:val="0"/>
          <w:iCs w:val="0"/>
          <w:color w:val="auto"/>
          <w:sz w:val="24"/>
          <w:szCs w:val="24"/>
          <w:highlight w:val="none"/>
          <w:lang w:eastAsia="zh-CN"/>
        </w:rPr>
        <w:t>元</w:t>
      </w:r>
      <w:r>
        <w:rPr>
          <w:rFonts w:hint="eastAsia" w:ascii="宋体" w:hAnsi="宋体" w:cs="宋体"/>
          <w:b/>
          <w:bCs/>
          <w:i w:val="0"/>
          <w:iCs w:val="0"/>
          <w:color w:val="auto"/>
          <w:sz w:val="24"/>
          <w:szCs w:val="24"/>
          <w:highlight w:val="none"/>
        </w:rPr>
        <w:t>；</w:t>
      </w:r>
    </w:p>
    <w:p w14:paraId="4DF9AC52">
      <w:pPr>
        <w:tabs>
          <w:tab w:val="left" w:pos="900"/>
        </w:tabs>
        <w:spacing w:line="520" w:lineRule="exact"/>
        <w:ind w:firstLine="480"/>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5</w:t>
      </w:r>
      <w:r>
        <w:rPr>
          <w:rFonts w:hint="eastAsia" w:ascii="宋体" w:hAnsi="宋体" w:cs="宋体"/>
          <w:i w:val="0"/>
          <w:iCs w:val="0"/>
          <w:color w:val="auto"/>
          <w:sz w:val="24"/>
          <w:szCs w:val="24"/>
          <w:highlight w:val="none"/>
        </w:rPr>
        <w:t>、最高限价：</w:t>
      </w:r>
      <w:r>
        <w:rPr>
          <w:rFonts w:hint="eastAsia" w:ascii="宋体" w:hAnsi="宋体" w:cs="宋体"/>
          <w:b/>
          <w:bCs/>
          <w:i w:val="0"/>
          <w:iCs w:val="0"/>
          <w:color w:val="auto"/>
          <w:sz w:val="24"/>
          <w:szCs w:val="24"/>
          <w:highlight w:val="none"/>
          <w:lang w:eastAsia="zh-CN"/>
        </w:rPr>
        <w:t>人民币</w:t>
      </w:r>
      <w:r>
        <w:rPr>
          <w:rFonts w:hint="eastAsia" w:ascii="宋体" w:hAnsi="宋体" w:cs="宋体"/>
          <w:b/>
          <w:bCs/>
          <w:i w:val="0"/>
          <w:iCs w:val="0"/>
          <w:color w:val="auto"/>
          <w:sz w:val="24"/>
          <w:szCs w:val="24"/>
          <w:highlight w:val="none"/>
          <w:lang w:val="en-US" w:eastAsia="zh-CN"/>
        </w:rPr>
        <w:t>1144085.80</w:t>
      </w:r>
      <w:r>
        <w:rPr>
          <w:rFonts w:hint="eastAsia" w:ascii="宋体" w:hAnsi="宋体" w:cs="宋体"/>
          <w:b/>
          <w:bCs/>
          <w:i w:val="0"/>
          <w:iCs w:val="0"/>
          <w:color w:val="auto"/>
          <w:sz w:val="24"/>
          <w:szCs w:val="24"/>
          <w:highlight w:val="none"/>
          <w:lang w:eastAsia="zh-CN"/>
        </w:rPr>
        <w:t>元</w:t>
      </w:r>
      <w:r>
        <w:rPr>
          <w:rFonts w:hint="eastAsia" w:ascii="宋体" w:hAnsi="宋体" w:cs="宋体"/>
          <w:i w:val="0"/>
          <w:iCs w:val="0"/>
          <w:color w:val="auto"/>
          <w:sz w:val="24"/>
          <w:szCs w:val="24"/>
          <w:highlight w:val="none"/>
        </w:rPr>
        <w:t>，</w:t>
      </w:r>
      <w:r>
        <w:rPr>
          <w:rFonts w:hint="eastAsia" w:ascii="宋体" w:hAnsi="宋体" w:cs="宋体"/>
          <w:i w:val="0"/>
          <w:iCs w:val="0"/>
          <w:color w:val="auto"/>
          <w:sz w:val="24"/>
          <w:szCs w:val="24"/>
          <w:highlight w:val="none"/>
          <w:lang w:bidi="ar"/>
        </w:rPr>
        <w:t>投标报价高于最高限价的，视为无效标书</w:t>
      </w:r>
      <w:r>
        <w:rPr>
          <w:rFonts w:hint="eastAsia" w:ascii="宋体" w:hAnsi="宋体" w:cs="宋体"/>
          <w:i w:val="0"/>
          <w:iCs w:val="0"/>
          <w:color w:val="auto"/>
          <w:sz w:val="24"/>
          <w:szCs w:val="24"/>
          <w:highlight w:val="none"/>
        </w:rPr>
        <w:t>；</w:t>
      </w:r>
    </w:p>
    <w:p w14:paraId="5FDBB0A6">
      <w:pPr>
        <w:tabs>
          <w:tab w:val="left" w:pos="900"/>
        </w:tabs>
        <w:spacing w:line="520" w:lineRule="exact"/>
        <w:ind w:firstLine="480"/>
        <w:rPr>
          <w:rFonts w:hint="eastAsia" w:ascii="宋体" w:hAnsi="宋体" w:eastAsia="宋体" w:cs="宋体"/>
          <w:color w:val="auto"/>
          <w:sz w:val="24"/>
          <w:szCs w:val="24"/>
          <w:highlight w:val="none"/>
          <w:lang w:eastAsia="zh-CN"/>
        </w:rPr>
      </w:pPr>
      <w:r>
        <w:rPr>
          <w:rFonts w:hint="eastAsia" w:ascii="宋体" w:hAnsi="宋体" w:cs="宋体"/>
          <w:i w:val="0"/>
          <w:iCs w:val="0"/>
          <w:color w:val="auto"/>
          <w:sz w:val="24"/>
          <w:szCs w:val="24"/>
          <w:highlight w:val="none"/>
          <w:lang w:val="en-US" w:eastAsia="zh-CN"/>
        </w:rPr>
        <w:t>6、</w:t>
      </w:r>
      <w:r>
        <w:rPr>
          <w:rFonts w:hint="eastAsia" w:ascii="宋体" w:hAnsi="宋体" w:cs="宋体"/>
          <w:i w:val="0"/>
          <w:iCs w:val="0"/>
          <w:color w:val="auto"/>
          <w:sz w:val="24"/>
          <w:szCs w:val="24"/>
          <w:highlight w:val="none"/>
        </w:rPr>
        <w:t>采购需求：</w:t>
      </w:r>
      <w:r>
        <w:rPr>
          <w:rFonts w:hint="eastAsia" w:ascii="Helvetica" w:hAnsi="Helvetica" w:eastAsia="宋体" w:cs="Helvetica"/>
          <w:i w:val="0"/>
          <w:iCs w:val="0"/>
          <w:caps w:val="0"/>
          <w:color w:val="333333"/>
          <w:spacing w:val="0"/>
          <w:sz w:val="24"/>
          <w:szCs w:val="24"/>
          <w:shd w:val="clear" w:fill="FFFFFF"/>
          <w:lang w:eastAsia="zh-CN"/>
        </w:rPr>
        <w:t>对园区中的4个大气标准监测站、4个VOCs监测站、56个空气微型监测站提供日常运行、维护、巡检、故障检修服务和数据分析及传输工作，保证各个站点的各项监测仪器正常使用及数据实时传输。具体内容及要求详见招标文件项目需求。</w:t>
      </w:r>
    </w:p>
    <w:p w14:paraId="25BC793A">
      <w:pPr>
        <w:tabs>
          <w:tab w:val="left" w:pos="900"/>
        </w:tabs>
        <w:spacing w:line="520" w:lineRule="exact"/>
        <w:ind w:firstLine="480"/>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7</w:t>
      </w:r>
      <w:r>
        <w:rPr>
          <w:rFonts w:hint="eastAsia" w:ascii="宋体" w:hAnsi="宋体" w:eastAsia="宋体" w:cs="Times New Roman"/>
          <w:color w:val="auto"/>
          <w:sz w:val="24"/>
          <w:szCs w:val="24"/>
          <w:highlight w:val="none"/>
          <w:lang w:val="en-US" w:eastAsia="zh-CN" w:bidi="ar-SA"/>
        </w:rPr>
        <w:t>、</w:t>
      </w:r>
      <w:r>
        <w:rPr>
          <w:rFonts w:hint="eastAsia" w:ascii="宋体" w:hAnsi="宋体" w:eastAsia="宋体" w:cs="宋体"/>
          <w:color w:val="000000"/>
          <w:sz w:val="24"/>
          <w:szCs w:val="24"/>
          <w:highlight w:val="none"/>
        </w:rPr>
        <w:t>合同履行期限</w:t>
      </w:r>
      <w:r>
        <w:rPr>
          <w:rFonts w:hint="eastAsia" w:ascii="宋体" w:hAnsi="宋体" w:eastAsia="宋体" w:cs="Times New Roman"/>
          <w:color w:val="auto"/>
          <w:sz w:val="24"/>
          <w:szCs w:val="24"/>
          <w:highlight w:val="none"/>
          <w:lang w:val="en-US" w:eastAsia="zh-CN" w:bidi="ar-SA"/>
        </w:rPr>
        <w:t>：本项目服务期限为</w:t>
      </w:r>
      <w:r>
        <w:rPr>
          <w:rFonts w:hint="eastAsia" w:ascii="宋体" w:hAnsi="宋体" w:cs="Times New Roman"/>
          <w:color w:val="auto"/>
          <w:sz w:val="24"/>
          <w:szCs w:val="24"/>
          <w:highlight w:val="none"/>
          <w:lang w:val="en-US" w:eastAsia="zh-CN" w:bidi="ar-SA"/>
        </w:rPr>
        <w:t>一</w:t>
      </w:r>
      <w:r>
        <w:rPr>
          <w:rFonts w:hint="eastAsia" w:ascii="宋体" w:hAnsi="宋体" w:eastAsia="宋体" w:cs="Times New Roman"/>
          <w:color w:val="auto"/>
          <w:sz w:val="24"/>
          <w:szCs w:val="24"/>
          <w:highlight w:val="none"/>
          <w:lang w:val="en-US" w:eastAsia="zh-CN" w:bidi="ar-SA"/>
        </w:rPr>
        <w:t>年（开始时间以签定合同日期为准）。</w:t>
      </w:r>
    </w:p>
    <w:p w14:paraId="7A1C89FF">
      <w:pPr>
        <w:tabs>
          <w:tab w:val="left" w:pos="900"/>
        </w:tabs>
        <w:spacing w:line="520" w:lineRule="exact"/>
        <w:ind w:firstLine="480"/>
        <w:rPr>
          <w:rFonts w:hint="eastAsia"/>
          <w:lang w:val="en-US" w:eastAsia="zh-CN"/>
        </w:rPr>
      </w:pPr>
      <w:r>
        <w:rPr>
          <w:rFonts w:hint="eastAsia" w:ascii="宋体" w:hAnsi="宋体" w:cs="宋体"/>
          <w:sz w:val="24"/>
          <w:szCs w:val="24"/>
          <w:lang w:val="en-US" w:eastAsia="zh-CN"/>
        </w:rPr>
        <w:t>8</w:t>
      </w:r>
      <w:r>
        <w:rPr>
          <w:rFonts w:hint="eastAsia" w:ascii="宋体" w:hAnsi="宋体" w:eastAsia="宋体" w:cs="宋体"/>
          <w:sz w:val="24"/>
          <w:szCs w:val="24"/>
          <w:lang w:eastAsia="zh-CN"/>
        </w:rPr>
        <w:t>、</w:t>
      </w:r>
      <w:r>
        <w:rPr>
          <w:rFonts w:hint="eastAsia" w:ascii="宋体" w:hAnsi="宋体" w:cs="宋体"/>
          <w:sz w:val="24"/>
          <w:szCs w:val="24"/>
        </w:rPr>
        <w:t>本项目（是/否）接受联合体投标</w:t>
      </w:r>
      <w:r>
        <w:rPr>
          <w:rFonts w:hint="eastAsia" w:ascii="宋体" w:hAnsi="宋体" w:cs="宋体"/>
          <w:sz w:val="24"/>
          <w:szCs w:val="24"/>
          <w:lang w:eastAsia="zh-CN"/>
        </w:rPr>
        <w:t>：</w:t>
      </w:r>
      <w:r>
        <w:rPr>
          <w:rFonts w:hint="eastAsia" w:ascii="宋体" w:hAnsi="宋体" w:cs="宋体"/>
          <w:sz w:val="24"/>
          <w:szCs w:val="24"/>
        </w:rPr>
        <w:t>否</w:t>
      </w:r>
      <w:r>
        <w:rPr>
          <w:rFonts w:hint="eastAsia" w:ascii="宋体" w:hAnsi="宋体" w:cs="宋体"/>
          <w:sz w:val="24"/>
          <w:szCs w:val="24"/>
          <w:lang w:eastAsia="zh-CN"/>
        </w:rPr>
        <w:t>。</w:t>
      </w:r>
    </w:p>
    <w:p w14:paraId="2B449833">
      <w:pPr>
        <w:tabs>
          <w:tab w:val="left" w:pos="900"/>
        </w:tabs>
        <w:spacing w:line="520" w:lineRule="exact"/>
        <w:ind w:left="42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二、申请人的资格要求</w:t>
      </w:r>
    </w:p>
    <w:p w14:paraId="6F2F63CF">
      <w:pPr>
        <w:tabs>
          <w:tab w:val="left" w:pos="900"/>
        </w:tabs>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1.满足《中华人民共和国政府采购法》第二十二条规定，并提供下列材料：</w:t>
      </w:r>
    </w:p>
    <w:p w14:paraId="758774E8">
      <w:pPr>
        <w:tabs>
          <w:tab w:val="left" w:pos="900"/>
        </w:tabs>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 法人或者其他组织的营业执照等证明文件，自然人的身份证明；</w:t>
      </w:r>
    </w:p>
    <w:p w14:paraId="3A6D8053">
      <w:pPr>
        <w:tabs>
          <w:tab w:val="left" w:pos="900"/>
        </w:tabs>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1.2</w:t>
      </w:r>
      <w:r>
        <w:rPr>
          <w:rFonts w:hint="eastAsia"/>
          <w:color w:val="auto"/>
          <w:sz w:val="24"/>
          <w:szCs w:val="20"/>
          <w:highlight w:val="none"/>
        </w:rPr>
        <w:t>上一年度的财务状况报告（</w:t>
      </w:r>
      <w:r>
        <w:rPr>
          <w:rFonts w:hint="eastAsia" w:ascii="宋体" w:hAnsi="宋体" w:cs="宋体"/>
          <w:color w:val="auto"/>
          <w:sz w:val="24"/>
          <w:szCs w:val="24"/>
          <w:highlight w:val="none"/>
        </w:rPr>
        <w:t>至少提供资产负债表、利润表、现金流量表，</w:t>
      </w:r>
      <w:r>
        <w:rPr>
          <w:rFonts w:hint="eastAsia" w:cs="宋体"/>
          <w:color w:val="auto"/>
          <w:sz w:val="24"/>
          <w:szCs w:val="24"/>
          <w:highlight w:val="none"/>
          <w:lang w:eastAsia="zh-CN"/>
        </w:rPr>
        <w:t>投标人</w:t>
      </w:r>
      <w:r>
        <w:rPr>
          <w:rFonts w:hint="eastAsia" w:ascii="宋体" w:hAnsi="宋体" w:cs="宋体"/>
          <w:color w:val="auto"/>
          <w:sz w:val="24"/>
          <w:szCs w:val="24"/>
          <w:highlight w:val="none"/>
        </w:rPr>
        <w:t>成立不满一年无需提供</w:t>
      </w:r>
      <w:r>
        <w:rPr>
          <w:rFonts w:hint="eastAsia"/>
          <w:color w:val="auto"/>
          <w:sz w:val="24"/>
          <w:szCs w:val="20"/>
          <w:highlight w:val="none"/>
        </w:rPr>
        <w:t>）</w:t>
      </w:r>
      <w:r>
        <w:rPr>
          <w:rFonts w:hint="eastAsia" w:ascii="宋体" w:hAnsi="宋体" w:cs="宋体"/>
          <w:color w:val="auto"/>
          <w:sz w:val="24"/>
          <w:szCs w:val="24"/>
          <w:highlight w:val="none"/>
        </w:rPr>
        <w:t>；</w:t>
      </w:r>
    </w:p>
    <w:p w14:paraId="4D01CCCC">
      <w:pPr>
        <w:tabs>
          <w:tab w:val="left" w:pos="900"/>
        </w:tabs>
        <w:spacing w:line="52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具备履行合同所必需的设备和专业技术能力的书面声明</w:t>
      </w:r>
      <w:r>
        <w:rPr>
          <w:rFonts w:hint="eastAsia" w:ascii="宋体" w:hAnsi="宋体" w:cs="宋体"/>
          <w:color w:val="auto"/>
          <w:sz w:val="24"/>
          <w:szCs w:val="24"/>
          <w:highlight w:val="none"/>
          <w:lang w:eastAsia="zh-CN"/>
        </w:rPr>
        <w:t>。</w:t>
      </w:r>
    </w:p>
    <w:p w14:paraId="1D989E65">
      <w:pPr>
        <w:tabs>
          <w:tab w:val="left" w:pos="900"/>
        </w:tabs>
        <w:spacing w:line="52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eastAsia="宋体" w:cs="宋体"/>
          <w:color w:val="00000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4C44B590">
      <w:pPr>
        <w:tabs>
          <w:tab w:val="left" w:pos="900"/>
        </w:tabs>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1.5参加政府采购活动前3年内在经营活动中没有重大违法记录的书面声明。</w:t>
      </w:r>
    </w:p>
    <w:p w14:paraId="17AEBBEA">
      <w:pPr>
        <w:tabs>
          <w:tab w:val="left" w:pos="900"/>
        </w:tabs>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1.6法律、行政法规规定的其他条件。</w:t>
      </w:r>
    </w:p>
    <w:p w14:paraId="32E21397">
      <w:pPr>
        <w:tabs>
          <w:tab w:val="left" w:pos="900"/>
        </w:tabs>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1.7</w:t>
      </w:r>
      <w:r>
        <w:rPr>
          <w:rFonts w:hint="eastAsia" w:ascii="宋体" w:hAnsi="宋体" w:eastAsia="宋体" w:cs="宋体"/>
          <w:color w:val="00000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27B55E1D">
      <w:pPr>
        <w:tabs>
          <w:tab w:val="left" w:pos="900"/>
        </w:tabs>
        <w:spacing w:line="52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1.8</w:t>
      </w:r>
      <w:r>
        <w:rPr>
          <w:rFonts w:hint="eastAsia" w:ascii="宋体" w:hAnsi="宋体" w:eastAsia="宋体" w:cs="宋体"/>
          <w:color w:val="000000"/>
          <w:sz w:val="24"/>
          <w:szCs w:val="24"/>
          <w:highlight w:val="none"/>
        </w:rPr>
        <w:t>单位负责人为同一人或者存在直接控股、管理关系的不同供应商，不得参加同一合同项下的政府采购活动。</w:t>
      </w:r>
    </w:p>
    <w:p w14:paraId="2963CEE3">
      <w:pPr>
        <w:numPr>
          <w:ilvl w:val="0"/>
          <w:numId w:val="1"/>
        </w:numPr>
        <w:tabs>
          <w:tab w:val="left" w:pos="900"/>
          <w:tab w:val="clear" w:pos="312"/>
        </w:tabs>
        <w:spacing w:line="520" w:lineRule="exact"/>
        <w:ind w:firstLine="480"/>
        <w:rPr>
          <w:rFonts w:hint="eastAsia" w:ascii="宋体" w:hAnsi="宋体" w:cs="宋体"/>
          <w:b/>
          <w:bCs/>
          <w:color w:val="auto"/>
          <w:sz w:val="24"/>
          <w:szCs w:val="24"/>
          <w:highlight w:val="none"/>
        </w:rPr>
      </w:pPr>
      <w:r>
        <w:rPr>
          <w:rFonts w:hint="eastAsia" w:ascii="宋体" w:hAnsi="宋体" w:cs="宋体"/>
          <w:color w:val="auto"/>
          <w:sz w:val="24"/>
          <w:szCs w:val="24"/>
          <w:highlight w:val="none"/>
        </w:rPr>
        <w:t>落实政府采购</w:t>
      </w:r>
      <w:r>
        <w:rPr>
          <w:rFonts w:hint="eastAsia"/>
          <w:color w:val="auto"/>
          <w:sz w:val="24"/>
          <w:szCs w:val="20"/>
          <w:highlight w:val="none"/>
        </w:rPr>
        <w:t>政策需满足的</w:t>
      </w:r>
      <w:r>
        <w:rPr>
          <w:rFonts w:hint="eastAsia" w:ascii="宋体" w:hAnsi="宋体" w:cs="宋体"/>
          <w:color w:val="auto"/>
          <w:sz w:val="24"/>
          <w:szCs w:val="24"/>
          <w:highlight w:val="none"/>
        </w:rPr>
        <w:t>资格要求：</w:t>
      </w:r>
      <w:r>
        <w:rPr>
          <w:rFonts w:hint="eastAsia" w:ascii="宋体" w:hAnsi="宋体" w:cs="宋体"/>
          <w:b/>
          <w:bCs/>
          <w:color w:val="auto"/>
          <w:sz w:val="24"/>
          <w:szCs w:val="24"/>
          <w:highlight w:val="none"/>
        </w:rPr>
        <w:t>本项目专门面向中小微企业采购，不接受非中小型企业参与本项目投标。采购标的的所属行业为</w:t>
      </w:r>
      <w:r>
        <w:rPr>
          <w:rFonts w:hint="eastAsia" w:ascii="宋体" w:hAnsi="宋体" w:cs="宋体"/>
          <w:b/>
          <w:bCs/>
          <w:color w:val="auto"/>
          <w:sz w:val="24"/>
          <w:highlight w:val="none"/>
          <w:u w:val="single"/>
          <w:shd w:val="clear" w:color="auto" w:fill="FFFFFF"/>
        </w:rPr>
        <w:t>其他未列明</w:t>
      </w:r>
      <w:r>
        <w:rPr>
          <w:rFonts w:hint="eastAsia" w:ascii="宋体" w:hAnsi="宋体" w:cs="宋体"/>
          <w:b/>
          <w:bCs/>
          <w:color w:val="auto"/>
          <w:sz w:val="24"/>
          <w:highlight w:val="none"/>
          <w:u w:val="single"/>
          <w:shd w:val="clear" w:color="auto" w:fill="FFFFFF"/>
          <w:lang w:val="en-US" w:eastAsia="zh-CN"/>
        </w:rPr>
        <w:t>行业</w:t>
      </w:r>
      <w:r>
        <w:rPr>
          <w:rFonts w:hint="eastAsia" w:ascii="宋体" w:hAnsi="宋体" w:cs="宋体"/>
          <w:b/>
          <w:bCs/>
          <w:color w:val="auto"/>
          <w:sz w:val="24"/>
          <w:szCs w:val="24"/>
          <w:highlight w:val="none"/>
        </w:rPr>
        <w:t>，供应商需按照招标文件的要求提供相应的《企业声明函》。企业标准请参照《关于印发中小企业划型标准规定的通知》（工信部联企业〔2011〕300号）文件规定自行填写。</w:t>
      </w:r>
    </w:p>
    <w:p w14:paraId="5F952BB7">
      <w:pPr>
        <w:tabs>
          <w:tab w:val="left" w:pos="900"/>
        </w:tabs>
        <w:spacing w:line="520" w:lineRule="exact"/>
        <w:ind w:firstLine="480"/>
        <w:rPr>
          <w:rFonts w:hint="eastAsia" w:ascii="宋体" w:hAnsi="宋体" w:eastAsia="宋体" w:cs="宋体"/>
          <w:b/>
          <w:bCs/>
          <w:color w:val="auto"/>
          <w:sz w:val="24"/>
          <w:szCs w:val="24"/>
          <w:highlight w:val="yellow"/>
          <w:lang w:val="en-US" w:eastAsia="zh-CN" w:bidi="ar-SA"/>
        </w:rPr>
      </w:pPr>
      <w:r>
        <w:rPr>
          <w:rFonts w:hint="eastAsia" w:ascii="宋体" w:hAnsi="宋体" w:cs="宋体"/>
          <w:b/>
          <w:bCs/>
          <w:strike w:val="0"/>
          <w:color w:val="auto"/>
          <w:sz w:val="24"/>
          <w:szCs w:val="24"/>
          <w:highlight w:val="none"/>
          <w:lang w:val="en-US" w:eastAsia="zh-CN"/>
        </w:rPr>
        <w:t>3</w:t>
      </w:r>
      <w:r>
        <w:rPr>
          <w:rFonts w:hint="eastAsia" w:ascii="宋体" w:hAnsi="宋体" w:cs="宋体"/>
          <w:b/>
          <w:bCs/>
          <w:strike w:val="0"/>
          <w:color w:val="auto"/>
          <w:sz w:val="24"/>
          <w:szCs w:val="24"/>
          <w:highlight w:val="none"/>
        </w:rPr>
        <w:t>.本项目的特定资格要求：</w:t>
      </w:r>
      <w:r>
        <w:rPr>
          <w:rFonts w:hint="eastAsia" w:ascii="宋体" w:hAnsi="宋体" w:eastAsia="宋体" w:cs="宋体"/>
          <w:b/>
          <w:bCs/>
          <w:color w:val="auto"/>
          <w:sz w:val="24"/>
          <w:szCs w:val="24"/>
          <w:highlight w:val="none"/>
          <w:lang w:val="en-US" w:eastAsia="zh-CN"/>
        </w:rPr>
        <w:t>无</w:t>
      </w:r>
      <w:r>
        <w:rPr>
          <w:rFonts w:hint="eastAsia" w:ascii="Times New Roman" w:hAnsi="宋体" w:eastAsia="宋体" w:cs="Times New Roman"/>
          <w:color w:val="auto"/>
          <w:sz w:val="24"/>
          <w:highlight w:val="none"/>
          <w:lang w:val="en-US" w:eastAsia="zh-CN"/>
        </w:rPr>
        <w:t>。</w:t>
      </w:r>
    </w:p>
    <w:p w14:paraId="55189D9E">
      <w:pPr>
        <w:tabs>
          <w:tab w:val="left" w:pos="900"/>
        </w:tabs>
        <w:spacing w:line="520" w:lineRule="exact"/>
        <w:ind w:firstLine="482"/>
        <w:rPr>
          <w:b/>
          <w:bCs/>
          <w:color w:val="auto"/>
          <w:sz w:val="24"/>
          <w:szCs w:val="20"/>
          <w:highlight w:val="none"/>
        </w:rPr>
      </w:pPr>
      <w:r>
        <w:rPr>
          <w:rFonts w:hint="eastAsia"/>
          <w:b/>
          <w:bCs/>
          <w:color w:val="auto"/>
          <w:sz w:val="24"/>
          <w:szCs w:val="20"/>
          <w:highlight w:val="none"/>
        </w:rPr>
        <w:t>三、获取招标文件</w:t>
      </w:r>
    </w:p>
    <w:p w14:paraId="7107626B">
      <w:pPr>
        <w:tabs>
          <w:tab w:val="left" w:pos="900"/>
        </w:tabs>
        <w:spacing w:line="520" w:lineRule="exact"/>
        <w:ind w:firstLine="480"/>
        <w:rPr>
          <w:rFonts w:hint="eastAsia" w:ascii="宋体" w:hAnsi="宋体" w:cs="宋体"/>
          <w:color w:val="auto"/>
          <w:sz w:val="24"/>
          <w:szCs w:val="24"/>
          <w:highlight w:val="none"/>
        </w:rPr>
      </w:pPr>
      <w:bookmarkStart w:id="1" w:name="_Toc35393793"/>
      <w:bookmarkStart w:id="2" w:name="_Toc38985266"/>
      <w:bookmarkStart w:id="3" w:name="_Toc35393624"/>
      <w:bookmarkStart w:id="4" w:name="_Toc28359005"/>
      <w:bookmarkStart w:id="5" w:name="_Toc28359082"/>
      <w:r>
        <w:rPr>
          <w:rFonts w:hint="eastAsia" w:ascii="宋体" w:hAnsi="宋体" w:cs="宋体"/>
          <w:color w:val="auto"/>
          <w:sz w:val="24"/>
          <w:szCs w:val="24"/>
          <w:highlight w:val="none"/>
        </w:rPr>
        <w:t>1.</w:t>
      </w:r>
      <w:bookmarkEnd w:id="1"/>
      <w:bookmarkEnd w:id="2"/>
      <w:bookmarkEnd w:id="3"/>
      <w:bookmarkEnd w:id="4"/>
      <w:bookmarkEnd w:id="5"/>
      <w:r>
        <w:rPr>
          <w:rFonts w:hint="eastAsia" w:ascii="宋体" w:hAnsi="宋体" w:cs="宋体"/>
          <w:color w:val="auto"/>
          <w:sz w:val="24"/>
          <w:szCs w:val="24"/>
          <w:highlight w:val="none"/>
        </w:rPr>
        <w:t>时间：自招标文件公告发布之日起5个工作日。</w:t>
      </w:r>
    </w:p>
    <w:p w14:paraId="15E20555">
      <w:pPr>
        <w:tabs>
          <w:tab w:val="left" w:pos="900"/>
        </w:tabs>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2.地点：</w:t>
      </w:r>
      <w:r>
        <w:rPr>
          <w:rFonts w:hint="eastAsia" w:ascii="宋体" w:hAnsi="宋体" w:eastAsia="宋体" w:cs="宋体"/>
          <w:color w:val="000000"/>
          <w:kern w:val="0"/>
          <w:sz w:val="24"/>
          <w:szCs w:val="24"/>
          <w:highlight w:val="none"/>
          <w:lang w:val="en-US" w:eastAsia="zh-CN" w:bidi="ar-SA"/>
        </w:rPr>
        <w:t>“苏采云”系统内免费下载（投标人必须在苏采云系统中获取采购文件，方能参与政府采购项目）；</w:t>
      </w:r>
    </w:p>
    <w:p w14:paraId="684E3147">
      <w:pPr>
        <w:tabs>
          <w:tab w:val="left" w:pos="900"/>
        </w:tabs>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 </w:t>
      </w:r>
    </w:p>
    <w:p w14:paraId="119E2E5C">
      <w:pPr>
        <w:tabs>
          <w:tab w:val="left" w:pos="900"/>
        </w:tabs>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4.售价：0元</w:t>
      </w:r>
      <w:r>
        <w:rPr>
          <w:rFonts w:hint="eastAsia" w:ascii="宋体" w:hAnsi="宋体" w:cs="宋体"/>
          <w:color w:val="auto"/>
          <w:sz w:val="24"/>
          <w:szCs w:val="24"/>
          <w:highlight w:val="none"/>
          <w:lang w:eastAsia="zh-CN"/>
        </w:rPr>
        <w:t>。</w:t>
      </w:r>
    </w:p>
    <w:p w14:paraId="4F137501">
      <w:pPr>
        <w:tabs>
          <w:tab w:val="left" w:pos="900"/>
        </w:tabs>
        <w:spacing w:line="520" w:lineRule="exact"/>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四、提交投标文件截止时间、开标时间和地点</w:t>
      </w:r>
    </w:p>
    <w:p w14:paraId="70BA187A">
      <w:pPr>
        <w:tabs>
          <w:tab w:val="left" w:pos="900"/>
        </w:tabs>
        <w:spacing w:line="520" w:lineRule="exact"/>
        <w:ind w:firstLine="480"/>
        <w:rPr>
          <w:rFonts w:hint="eastAsia" w:ascii="宋体" w:hAnsi="宋体" w:cs="宋体"/>
          <w:color w:val="auto"/>
          <w:sz w:val="24"/>
          <w:szCs w:val="20"/>
          <w:highlight w:val="none"/>
        </w:rPr>
      </w:pPr>
      <w:bookmarkStart w:id="6" w:name="_Toc35393794"/>
      <w:bookmarkStart w:id="7" w:name="_Toc28359007"/>
      <w:bookmarkStart w:id="8" w:name="_Toc28359084"/>
      <w:bookmarkStart w:id="9" w:name="_Toc35393625"/>
      <w:r>
        <w:rPr>
          <w:rFonts w:hint="eastAsia" w:ascii="宋体" w:hAnsi="宋体" w:cs="宋体"/>
          <w:color w:val="auto"/>
          <w:sz w:val="24"/>
          <w:szCs w:val="20"/>
          <w:highlight w:val="none"/>
        </w:rPr>
        <w:t>1.时间：</w:t>
      </w:r>
      <w:r>
        <w:rPr>
          <w:rFonts w:hint="eastAsia" w:ascii="宋体" w:hAnsi="宋体" w:cs="宋体"/>
          <w:b/>
          <w:bCs/>
          <w:color w:val="auto"/>
          <w:sz w:val="24"/>
          <w:szCs w:val="24"/>
          <w:highlight w:val="none"/>
        </w:rPr>
        <w:t>202</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年</w:t>
      </w:r>
      <w:r>
        <w:rPr>
          <w:rFonts w:hint="eastAsia" w:ascii="宋体" w:hAnsi="宋体" w:cs="宋体"/>
          <w:b/>
          <w:bCs/>
          <w:color w:val="auto"/>
          <w:sz w:val="24"/>
          <w:szCs w:val="24"/>
          <w:highlight w:val="none"/>
          <w:lang w:val="en-US" w:eastAsia="zh-CN"/>
        </w:rPr>
        <w:t>12</w:t>
      </w:r>
      <w:r>
        <w:rPr>
          <w:rFonts w:hint="eastAsia" w:ascii="宋体" w:hAnsi="宋体" w:cs="宋体"/>
          <w:b/>
          <w:bCs/>
          <w:color w:val="auto"/>
          <w:sz w:val="24"/>
          <w:szCs w:val="24"/>
          <w:highlight w:val="none"/>
        </w:rPr>
        <w:t>月</w:t>
      </w:r>
      <w:r>
        <w:rPr>
          <w:rFonts w:hint="eastAsia" w:ascii="宋体" w:hAnsi="宋体" w:cs="宋体"/>
          <w:b/>
          <w:bCs/>
          <w:color w:val="auto"/>
          <w:sz w:val="24"/>
          <w:szCs w:val="24"/>
          <w:highlight w:val="none"/>
          <w:lang w:val="en-US" w:eastAsia="zh-CN"/>
        </w:rPr>
        <w:t>31</w:t>
      </w:r>
      <w:r>
        <w:rPr>
          <w:rFonts w:hint="eastAsia" w:ascii="宋体" w:hAnsi="宋体" w:cs="宋体"/>
          <w:b/>
          <w:bCs/>
          <w:color w:val="auto"/>
          <w:sz w:val="24"/>
          <w:szCs w:val="24"/>
          <w:highlight w:val="none"/>
        </w:rPr>
        <w:t>日</w:t>
      </w:r>
      <w:r>
        <w:rPr>
          <w:rFonts w:hint="eastAsia" w:ascii="宋体" w:hAnsi="宋体" w:cs="宋体"/>
          <w:b/>
          <w:bCs/>
          <w:color w:val="auto"/>
          <w:sz w:val="24"/>
          <w:szCs w:val="24"/>
          <w:highlight w:val="none"/>
          <w:lang w:val="en-US" w:eastAsia="zh-CN"/>
        </w:rPr>
        <w:t>0</w:t>
      </w:r>
      <w:r>
        <w:rPr>
          <w:rFonts w:hint="eastAsia" w:ascii="宋体" w:hAnsi="宋体" w:cs="宋体"/>
          <w:b/>
          <w:bCs/>
          <w:color w:val="auto"/>
          <w:sz w:val="24"/>
          <w:szCs w:val="20"/>
          <w:highlight w:val="none"/>
        </w:rPr>
        <w:t>9点00分</w:t>
      </w:r>
      <w:r>
        <w:rPr>
          <w:rFonts w:hint="eastAsia" w:ascii="宋体" w:hAnsi="宋体" w:cs="宋体"/>
          <w:color w:val="auto"/>
          <w:sz w:val="24"/>
          <w:szCs w:val="20"/>
          <w:highlight w:val="none"/>
        </w:rPr>
        <w:t>（北京时间）</w:t>
      </w:r>
    </w:p>
    <w:p w14:paraId="53463E2B">
      <w:pPr>
        <w:tabs>
          <w:tab w:val="left" w:pos="900"/>
        </w:tabs>
        <w:spacing w:line="520" w:lineRule="exact"/>
        <w:ind w:firstLine="480"/>
        <w:rPr>
          <w:rFonts w:hint="eastAsia" w:ascii="宋体" w:hAnsi="宋体" w:cs="宋体"/>
          <w:color w:val="auto"/>
          <w:sz w:val="24"/>
          <w:szCs w:val="20"/>
          <w:highlight w:val="none"/>
        </w:rPr>
      </w:pPr>
      <w:r>
        <w:rPr>
          <w:rFonts w:hint="eastAsia" w:ascii="宋体" w:hAnsi="宋体" w:cs="宋体"/>
          <w:color w:val="auto"/>
          <w:sz w:val="24"/>
          <w:szCs w:val="20"/>
          <w:highlight w:val="none"/>
        </w:rPr>
        <w:t>2.地点：</w:t>
      </w:r>
      <w:r>
        <w:rPr>
          <w:rFonts w:hint="eastAsia" w:ascii="宋体" w:hAnsi="宋体" w:cs="宋体"/>
          <w:color w:val="auto"/>
          <w:sz w:val="24"/>
          <w:szCs w:val="20"/>
          <w:highlight w:val="none"/>
          <w:lang w:val="en-US" w:eastAsia="zh-CN"/>
        </w:rPr>
        <w:t>苏采云“不见面”开标大厅</w:t>
      </w:r>
      <w:r>
        <w:rPr>
          <w:rFonts w:hint="eastAsia" w:ascii="宋体" w:hAnsi="宋体" w:cs="宋体"/>
          <w:color w:val="auto"/>
          <w:sz w:val="24"/>
          <w:szCs w:val="20"/>
          <w:highlight w:val="none"/>
        </w:rPr>
        <w:t>。</w:t>
      </w:r>
    </w:p>
    <w:p w14:paraId="1524A82B">
      <w:pPr>
        <w:tabs>
          <w:tab w:val="left" w:pos="900"/>
        </w:tabs>
        <w:spacing w:line="520" w:lineRule="exact"/>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五、公告期限</w:t>
      </w:r>
      <w:bookmarkEnd w:id="6"/>
      <w:bookmarkEnd w:id="7"/>
      <w:bookmarkEnd w:id="8"/>
      <w:bookmarkEnd w:id="9"/>
    </w:p>
    <w:p w14:paraId="1A7435D7">
      <w:pPr>
        <w:tabs>
          <w:tab w:val="left" w:pos="900"/>
        </w:tabs>
        <w:spacing w:line="520" w:lineRule="exact"/>
        <w:ind w:firstLine="482"/>
        <w:rPr>
          <w:rFonts w:hint="eastAsia" w:ascii="宋体" w:hAnsi="宋体" w:cs="宋体"/>
          <w:color w:val="auto"/>
          <w:sz w:val="24"/>
          <w:szCs w:val="24"/>
          <w:highlight w:val="none"/>
        </w:rPr>
      </w:pPr>
      <w:r>
        <w:rPr>
          <w:rFonts w:hint="eastAsia" w:ascii="宋体" w:hAnsi="宋体" w:cs="宋体"/>
          <w:color w:val="auto"/>
          <w:sz w:val="24"/>
          <w:szCs w:val="20"/>
          <w:highlight w:val="none"/>
        </w:rPr>
        <w:t>自本公告发布之日起5个工作日</w:t>
      </w:r>
      <w:r>
        <w:rPr>
          <w:rFonts w:hint="eastAsia" w:ascii="宋体" w:hAnsi="宋体" w:cs="宋体"/>
          <w:color w:val="auto"/>
          <w:sz w:val="24"/>
          <w:szCs w:val="24"/>
          <w:highlight w:val="none"/>
        </w:rPr>
        <w:t>。</w:t>
      </w:r>
    </w:p>
    <w:p w14:paraId="3DD850BA">
      <w:pPr>
        <w:tabs>
          <w:tab w:val="left" w:pos="900"/>
        </w:tabs>
        <w:spacing w:line="520" w:lineRule="exact"/>
        <w:ind w:firstLine="482"/>
        <w:rPr>
          <w:b/>
          <w:bCs/>
          <w:color w:val="auto"/>
          <w:sz w:val="24"/>
          <w:szCs w:val="20"/>
          <w:highlight w:val="none"/>
        </w:rPr>
      </w:pPr>
      <w:r>
        <w:rPr>
          <w:rFonts w:hint="eastAsia"/>
          <w:b/>
          <w:bCs/>
          <w:color w:val="auto"/>
          <w:sz w:val="24"/>
          <w:szCs w:val="20"/>
          <w:highlight w:val="none"/>
        </w:rPr>
        <w:t>六、其他补充事宜</w:t>
      </w:r>
    </w:p>
    <w:p w14:paraId="58EBE374">
      <w:pPr>
        <w:tabs>
          <w:tab w:val="left" w:pos="900"/>
        </w:tabs>
        <w:spacing w:line="520" w:lineRule="exact"/>
        <w:ind w:firstLine="480"/>
        <w:rPr>
          <w:rFonts w:hint="eastAsia" w:ascii="宋体" w:hAnsi="宋体" w:cs="宋体"/>
          <w:sz w:val="24"/>
          <w:szCs w:val="24"/>
          <w:lang w:val="en-US" w:eastAsia="zh-CN"/>
        </w:rPr>
      </w:pPr>
      <w:r>
        <w:rPr>
          <w:rFonts w:hint="eastAsia" w:ascii="宋体" w:hAnsi="宋体" w:cs="宋体"/>
          <w:sz w:val="24"/>
          <w:szCs w:val="24"/>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8A0BFF5">
      <w:pPr>
        <w:tabs>
          <w:tab w:val="left" w:pos="900"/>
        </w:tabs>
        <w:spacing w:line="520" w:lineRule="exact"/>
        <w:ind w:firstLine="480"/>
        <w:rPr>
          <w:rFonts w:hint="eastAsia" w:ascii="宋体" w:hAnsi="宋体" w:cs="宋体"/>
          <w:sz w:val="24"/>
          <w:szCs w:val="24"/>
          <w:lang w:val="en-US" w:eastAsia="zh-CN"/>
        </w:rPr>
      </w:pPr>
      <w:r>
        <w:rPr>
          <w:rFonts w:hint="eastAsia" w:ascii="宋体" w:hAnsi="宋体" w:cs="宋体"/>
          <w:sz w:val="24"/>
          <w:szCs w:val="24"/>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715D4AE3">
      <w:pPr>
        <w:tabs>
          <w:tab w:val="left" w:pos="900"/>
        </w:tabs>
        <w:spacing w:line="520" w:lineRule="exact"/>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2. 潜在供应商访问电子招标响应交易平台的网络地址和方法： </w:t>
      </w:r>
    </w:p>
    <w:p w14:paraId="1340C92C">
      <w:pPr>
        <w:tabs>
          <w:tab w:val="left" w:pos="900"/>
        </w:tabs>
        <w:spacing w:line="520" w:lineRule="exact"/>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D24A1EB">
      <w:pPr>
        <w:tabs>
          <w:tab w:val="left" w:pos="900"/>
        </w:tabs>
        <w:spacing w:line="520" w:lineRule="exact"/>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2.2 潜在投标人访问“苏采云”系统方法：江苏省政府采购网首页-“苏采云”链接。 </w:t>
      </w:r>
    </w:p>
    <w:p w14:paraId="427AE329">
      <w:pPr>
        <w:tabs>
          <w:tab w:val="left" w:pos="900"/>
        </w:tabs>
        <w:spacing w:line="520" w:lineRule="exact"/>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2.3 采购文件（后缀名为“.kedt”）、供应商操作手册及政府采购客户端 工具可通过“苏采云”系统相应链接进行下载。 </w:t>
      </w:r>
    </w:p>
    <w:p w14:paraId="3B5329AC">
      <w:pPr>
        <w:tabs>
          <w:tab w:val="left" w:pos="900"/>
        </w:tabs>
        <w:spacing w:line="520" w:lineRule="exact"/>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2.4 采购代理机构将数据电文形式的采购文件加载至“苏采云”系统，供潜在供应商下载或者查阅。 </w:t>
      </w:r>
    </w:p>
    <w:p w14:paraId="120B622F">
      <w:pPr>
        <w:tabs>
          <w:tab w:val="left" w:pos="900"/>
        </w:tabs>
        <w:spacing w:line="520" w:lineRule="exact"/>
        <w:ind w:firstLine="480"/>
        <w:rPr>
          <w:rFonts w:hint="eastAsia" w:ascii="宋体" w:hAnsi="宋体" w:cs="宋体"/>
          <w:sz w:val="24"/>
          <w:szCs w:val="24"/>
          <w:lang w:val="en-US" w:eastAsia="zh-CN"/>
        </w:rPr>
      </w:pPr>
      <w:r>
        <w:rPr>
          <w:rFonts w:hint="eastAsia" w:ascii="宋体" w:hAnsi="宋体" w:cs="宋体"/>
          <w:sz w:val="24"/>
          <w:szCs w:val="24"/>
          <w:lang w:val="en-US" w:eastAsia="zh-CN"/>
        </w:rPr>
        <w:t xml:space="preserve">2.5 请潜在投标单位提前安装相应的控件（详见《“苏采云”系统供应商操作手册》）并使用谷歌浏览器登录“苏采云”系统参与不见面开评标。 </w:t>
      </w:r>
    </w:p>
    <w:p w14:paraId="556EC002">
      <w:pPr>
        <w:tabs>
          <w:tab w:val="left" w:pos="900"/>
        </w:tabs>
        <w:spacing w:line="520" w:lineRule="exact"/>
        <w:ind w:firstLine="480"/>
        <w:rPr>
          <w:rFonts w:hint="eastAsia" w:ascii="宋体" w:hAnsi="宋体" w:cs="宋体"/>
          <w:sz w:val="24"/>
          <w:szCs w:val="24"/>
          <w:lang w:val="en-US" w:eastAsia="zh-CN"/>
        </w:rPr>
      </w:pPr>
      <w:r>
        <w:rPr>
          <w:rFonts w:hint="eastAsia" w:ascii="宋体" w:hAnsi="宋体" w:cs="宋体"/>
          <w:sz w:val="24"/>
          <w:szCs w:val="24"/>
          <w:lang w:val="en-US" w:eastAsia="zh-CN"/>
        </w:rPr>
        <w:t>如潜在投标人未按上述要求操作，将自行承担所产生的风险。</w:t>
      </w:r>
    </w:p>
    <w:p w14:paraId="24BDAF0C">
      <w:pPr>
        <w:tabs>
          <w:tab w:val="left" w:pos="900"/>
        </w:tabs>
        <w:spacing w:line="520" w:lineRule="exact"/>
        <w:ind w:firstLine="480"/>
        <w:rPr>
          <w:rFonts w:hint="eastAsia" w:ascii="宋体" w:hAnsi="宋体" w:cs="宋体"/>
          <w:sz w:val="24"/>
          <w:szCs w:val="24"/>
          <w:lang w:val="en-US" w:eastAsia="zh-CN"/>
        </w:rPr>
      </w:pPr>
      <w:r>
        <w:rPr>
          <w:rFonts w:hint="eastAsia" w:ascii="宋体" w:hAnsi="宋体" w:cs="宋体"/>
          <w:sz w:val="24"/>
          <w:szCs w:val="24"/>
          <w:lang w:val="en-US" w:eastAsia="zh-CN"/>
        </w:rPr>
        <w:t>3.有关本次招标的事项若存在变动或修改，敬请及时关注盐城市政府采购中心在“中国政府采购网”“江苏政府采购网”“盐城市政府采购网”发布的更正公告。</w:t>
      </w:r>
    </w:p>
    <w:p w14:paraId="1116CDEF">
      <w:pPr>
        <w:tabs>
          <w:tab w:val="left" w:pos="900"/>
        </w:tabs>
        <w:spacing w:line="520" w:lineRule="exact"/>
        <w:ind w:firstLine="480"/>
        <w:rPr>
          <w:rFonts w:ascii="宋体" w:hAnsi="宋体" w:cs="宋体"/>
          <w:sz w:val="24"/>
          <w:szCs w:val="24"/>
        </w:rPr>
      </w:pPr>
      <w:r>
        <w:rPr>
          <w:rFonts w:hint="eastAsia" w:ascii="宋体" w:hAnsi="宋体" w:cs="宋体"/>
          <w:sz w:val="24"/>
          <w:szCs w:val="24"/>
          <w:lang w:val="en-US" w:eastAsia="zh-CN"/>
        </w:rPr>
        <w:t>4.本次招标不收取投标保证金，不收取质量保证金。</w:t>
      </w:r>
    </w:p>
    <w:p w14:paraId="7933FA5C">
      <w:pPr>
        <w:tabs>
          <w:tab w:val="left" w:pos="900"/>
        </w:tabs>
        <w:spacing w:line="520" w:lineRule="exact"/>
        <w:ind w:firstLine="482"/>
        <w:rPr>
          <w:rFonts w:ascii="宋体" w:hAnsi="宋体" w:cs="宋体"/>
          <w:color w:val="auto"/>
          <w:sz w:val="24"/>
          <w:szCs w:val="24"/>
          <w:highlight w:val="none"/>
        </w:rPr>
      </w:pPr>
      <w:r>
        <w:rPr>
          <w:rFonts w:hint="eastAsia" w:ascii="宋体" w:hAnsi="宋体" w:cs="宋体"/>
          <w:b/>
          <w:bCs/>
          <w:color w:val="auto"/>
          <w:sz w:val="24"/>
          <w:szCs w:val="20"/>
          <w:highlight w:val="none"/>
        </w:rPr>
        <w:t>七、对本次招标提出询问，请按以下方式联系</w:t>
      </w:r>
    </w:p>
    <w:p w14:paraId="03F0A587">
      <w:pPr>
        <w:tabs>
          <w:tab w:val="left" w:pos="900"/>
        </w:tabs>
        <w:spacing w:line="520" w:lineRule="exact"/>
        <w:ind w:firstLine="482"/>
        <w:rPr>
          <w:rFonts w:hint="eastAsia" w:ascii="宋体" w:hAnsi="宋体" w:cs="宋体"/>
          <w:b/>
          <w:bCs/>
          <w:color w:val="auto"/>
          <w:sz w:val="24"/>
          <w:szCs w:val="24"/>
          <w:highlight w:val="none"/>
        </w:rPr>
      </w:pPr>
      <w:bookmarkStart w:id="10" w:name="_Toc35393806"/>
      <w:bookmarkStart w:id="11" w:name="_Toc28359019"/>
      <w:bookmarkStart w:id="12" w:name="_Toc28359096"/>
      <w:bookmarkStart w:id="13" w:name="_Toc35393637"/>
      <w:bookmarkStart w:id="14" w:name="_Toc14577347"/>
      <w:bookmarkStart w:id="15" w:name="_Toc61149549"/>
      <w:r>
        <w:rPr>
          <w:rFonts w:hint="eastAsia" w:ascii="宋体" w:hAnsi="宋体" w:cs="宋体"/>
          <w:b/>
          <w:bCs/>
          <w:color w:val="auto"/>
          <w:sz w:val="24"/>
          <w:szCs w:val="24"/>
          <w:highlight w:val="none"/>
        </w:rPr>
        <w:t>1.采购人信息</w:t>
      </w:r>
      <w:bookmarkEnd w:id="10"/>
      <w:bookmarkEnd w:id="11"/>
      <w:bookmarkEnd w:id="12"/>
      <w:bookmarkEnd w:id="13"/>
    </w:p>
    <w:p w14:paraId="6D808F16">
      <w:pPr>
        <w:tabs>
          <w:tab w:val="left" w:pos="900"/>
        </w:tabs>
        <w:spacing w:line="52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江苏盐城环保科技城管理委员会</w:t>
      </w:r>
    </w:p>
    <w:p w14:paraId="4343418F">
      <w:pPr>
        <w:tabs>
          <w:tab w:val="left" w:pos="900"/>
        </w:tabs>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盐城市亭湖区绿巢大厦</w:t>
      </w:r>
      <w:r>
        <w:rPr>
          <w:rFonts w:hint="eastAsia" w:ascii="宋体" w:hAnsi="宋体" w:cs="宋体"/>
          <w:color w:val="auto"/>
          <w:sz w:val="24"/>
          <w:szCs w:val="24"/>
          <w:highlight w:val="none"/>
        </w:rPr>
        <w:t xml:space="preserve"> </w:t>
      </w:r>
    </w:p>
    <w:p w14:paraId="7DE63612">
      <w:pPr>
        <w:tabs>
          <w:tab w:val="left" w:pos="900"/>
        </w:tabs>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val="en-US" w:eastAsia="zh-CN"/>
        </w:rPr>
        <w:t>徐</w:t>
      </w:r>
      <w:r>
        <w:rPr>
          <w:rFonts w:hint="eastAsia" w:ascii="宋体" w:hAnsi="宋体" w:cs="宋体"/>
          <w:color w:val="auto"/>
          <w:sz w:val="24"/>
          <w:szCs w:val="24"/>
          <w:highlight w:val="none"/>
          <w:lang w:eastAsia="zh-CN"/>
        </w:rPr>
        <w:t>先生</w:t>
      </w:r>
      <w:r>
        <w:rPr>
          <w:rFonts w:hint="eastAsia" w:ascii="宋体" w:hAnsi="宋体" w:cs="宋体"/>
          <w:color w:val="auto"/>
          <w:sz w:val="24"/>
          <w:szCs w:val="24"/>
          <w:highlight w:val="none"/>
        </w:rPr>
        <w:t xml:space="preserve">                     </w:t>
      </w:r>
    </w:p>
    <w:p w14:paraId="3FF8D3B2">
      <w:pPr>
        <w:tabs>
          <w:tab w:val="left" w:pos="900"/>
        </w:tabs>
        <w:spacing w:line="52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w:t>
      </w:r>
      <w:bookmarkStart w:id="16" w:name="_Toc28359086"/>
      <w:bookmarkEnd w:id="16"/>
      <w:r>
        <w:rPr>
          <w:rFonts w:hint="eastAsia" w:ascii="宋体" w:hAnsi="宋体" w:cs="宋体"/>
          <w:color w:val="auto"/>
          <w:sz w:val="24"/>
          <w:szCs w:val="24"/>
          <w:highlight w:val="none"/>
          <w:lang w:val="en-US" w:eastAsia="zh-CN"/>
        </w:rPr>
        <w:t>15189215001</w:t>
      </w:r>
    </w:p>
    <w:p w14:paraId="7163AEBD">
      <w:pPr>
        <w:tabs>
          <w:tab w:val="left" w:pos="900"/>
        </w:tabs>
        <w:spacing w:line="520" w:lineRule="exact"/>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2.采购代理机构信息</w:t>
      </w:r>
    </w:p>
    <w:p w14:paraId="2DD37C1B">
      <w:pPr>
        <w:tabs>
          <w:tab w:val="left" w:pos="900"/>
        </w:tabs>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称：盐城市建业工程咨询有限公司 </w:t>
      </w:r>
    </w:p>
    <w:p w14:paraId="1860E948">
      <w:pPr>
        <w:tabs>
          <w:tab w:val="left" w:pos="900"/>
        </w:tabs>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w:t>
      </w:r>
      <w:r>
        <w:rPr>
          <w:rFonts w:hint="eastAsia" w:ascii="宋体" w:hAnsi="宋体" w:cs="宋体"/>
          <w:color w:val="auto"/>
          <w:sz w:val="24"/>
          <w:highlight w:val="none"/>
        </w:rPr>
        <w:t>盐城市亭湖区范公中路89号嘉元广场东区北栋17层</w:t>
      </w:r>
    </w:p>
    <w:p w14:paraId="35D43ACC">
      <w:pPr>
        <w:tabs>
          <w:tab w:val="left" w:pos="900"/>
        </w:tabs>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eastAsia="zh-CN"/>
        </w:rPr>
        <w:t>毛女士</w:t>
      </w:r>
      <w:r>
        <w:rPr>
          <w:rFonts w:hint="eastAsia" w:ascii="宋体" w:hAnsi="宋体" w:cs="宋体"/>
          <w:color w:val="auto"/>
          <w:sz w:val="24"/>
          <w:szCs w:val="24"/>
          <w:highlight w:val="none"/>
        </w:rPr>
        <w:t xml:space="preserve">                     </w:t>
      </w:r>
    </w:p>
    <w:p w14:paraId="621B9A1A">
      <w:pPr>
        <w:tabs>
          <w:tab w:val="left" w:pos="900"/>
        </w:tabs>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17" w:name="_Toc28359087"/>
      <w:bookmarkStart w:id="18" w:name="_Toc28359010"/>
      <w:r>
        <w:rPr>
          <w:rFonts w:hint="eastAsia" w:ascii="宋体" w:hAnsi="宋体" w:cs="宋体"/>
          <w:color w:val="auto"/>
          <w:sz w:val="24"/>
          <w:szCs w:val="24"/>
          <w:highlight w:val="none"/>
          <w:lang w:val="en-US" w:eastAsia="zh-CN"/>
        </w:rPr>
        <w:t>13814340322</w:t>
      </w:r>
      <w:r>
        <w:rPr>
          <w:rFonts w:hint="eastAsia" w:ascii="宋体" w:hAnsi="宋体" w:cs="宋体"/>
          <w:color w:val="auto"/>
          <w:sz w:val="24"/>
          <w:szCs w:val="24"/>
          <w:highlight w:val="none"/>
        </w:rPr>
        <w:t>    </w:t>
      </w:r>
      <w:bookmarkEnd w:id="17"/>
      <w:bookmarkEnd w:id="18"/>
    </w:p>
    <w:p w14:paraId="5E1C7C45">
      <w:pPr>
        <w:tabs>
          <w:tab w:val="left" w:pos="900"/>
        </w:tabs>
        <w:spacing w:line="520" w:lineRule="exact"/>
        <w:ind w:firstLine="482"/>
        <w:rPr>
          <w:rFonts w:hint="eastAsia" w:ascii="宋体" w:hAnsi="宋体" w:cs="宋体"/>
          <w:b/>
          <w:bCs/>
          <w:color w:val="auto"/>
          <w:sz w:val="24"/>
          <w:szCs w:val="24"/>
          <w:highlight w:val="none"/>
        </w:rPr>
      </w:pPr>
      <w:bookmarkStart w:id="19" w:name="_Toc28359021"/>
      <w:r>
        <w:rPr>
          <w:rFonts w:hint="eastAsia" w:ascii="宋体" w:hAnsi="宋体" w:cs="宋体"/>
          <w:b/>
          <w:bCs/>
          <w:color w:val="auto"/>
          <w:sz w:val="24"/>
          <w:szCs w:val="24"/>
          <w:highlight w:val="none"/>
        </w:rPr>
        <w:t>3.</w:t>
      </w:r>
      <w:bookmarkEnd w:id="19"/>
      <w:r>
        <w:rPr>
          <w:rFonts w:hint="eastAsia" w:ascii="宋体" w:hAnsi="宋体" w:cs="宋体"/>
          <w:b/>
          <w:bCs/>
          <w:color w:val="auto"/>
          <w:sz w:val="24"/>
          <w:szCs w:val="24"/>
          <w:highlight w:val="none"/>
        </w:rPr>
        <w:t>项目联系方式</w:t>
      </w:r>
    </w:p>
    <w:p w14:paraId="54B37BAA">
      <w:pPr>
        <w:tabs>
          <w:tab w:val="left" w:pos="900"/>
        </w:tabs>
        <w:spacing w:line="52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项目联系人：</w:t>
      </w:r>
      <w:bookmarkEnd w:id="14"/>
      <w:bookmarkEnd w:id="15"/>
      <w:r>
        <w:rPr>
          <w:rFonts w:hint="eastAsia" w:ascii="宋体" w:hAnsi="宋体" w:cs="宋体"/>
          <w:color w:val="auto"/>
          <w:sz w:val="24"/>
          <w:szCs w:val="24"/>
          <w:highlight w:val="none"/>
          <w:lang w:eastAsia="zh-CN"/>
        </w:rPr>
        <w:t>毛女士</w:t>
      </w:r>
      <w:r>
        <w:rPr>
          <w:rFonts w:hint="eastAsia" w:ascii="宋体" w:hAnsi="宋体" w:cs="宋体"/>
          <w:color w:val="auto"/>
          <w:sz w:val="24"/>
          <w:szCs w:val="24"/>
          <w:highlight w:val="none"/>
        </w:rPr>
        <w:t xml:space="preserve">                      </w:t>
      </w:r>
    </w:p>
    <w:p w14:paraId="157C4BAC">
      <w:pPr>
        <w:tabs>
          <w:tab w:val="left" w:pos="900"/>
        </w:tabs>
        <w:spacing w:line="520" w:lineRule="exact"/>
        <w:ind w:firstLine="480"/>
        <w:rPr>
          <w:rFonts w:hint="eastAsia" w:ascii="黑体" w:hAnsi="Arial" w:eastAsia="黑体"/>
          <w:color w:val="auto"/>
          <w:sz w:val="44"/>
          <w:szCs w:val="44"/>
          <w:highlight w:val="none"/>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lang w:val="en-US" w:eastAsia="zh-CN"/>
        </w:rPr>
        <w:t>13814340322</w:t>
      </w:r>
    </w:p>
    <w:p w14:paraId="6D8A9CEE">
      <w:pPr>
        <w:rPr>
          <w:rFonts w:hint="eastAsia" w:ascii="黑体" w:hAnsi="Arial" w:eastAsia="黑体"/>
          <w:color w:val="auto"/>
          <w:sz w:val="44"/>
          <w:szCs w:val="44"/>
          <w:highlight w:val="none"/>
        </w:rPr>
      </w:pPr>
      <w:r>
        <w:rPr>
          <w:rFonts w:hint="eastAsia" w:ascii="黑体" w:hAnsi="Arial" w:eastAsia="黑体"/>
          <w:color w:val="auto"/>
          <w:sz w:val="44"/>
          <w:szCs w:val="44"/>
          <w:highlight w:val="none"/>
        </w:rPr>
        <w:br w:type="page" w:clear="all"/>
      </w:r>
    </w:p>
    <w:p w14:paraId="0E7F516B">
      <w:pPr>
        <w:spacing w:line="700" w:lineRule="exact"/>
        <w:jc w:val="center"/>
        <w:outlineLvl w:val="0"/>
        <w:rPr>
          <w:rFonts w:ascii="黑体" w:hAnsi="Arial" w:eastAsia="黑体"/>
          <w:color w:val="auto"/>
          <w:sz w:val="44"/>
          <w:szCs w:val="44"/>
          <w:highlight w:val="none"/>
        </w:rPr>
      </w:pPr>
      <w:r>
        <w:rPr>
          <w:rFonts w:hint="eastAsia" w:ascii="黑体" w:hAnsi="Arial" w:eastAsia="黑体"/>
          <w:color w:val="auto"/>
          <w:sz w:val="44"/>
          <w:szCs w:val="44"/>
          <w:highlight w:val="none"/>
        </w:rPr>
        <w:t>第二章</w:t>
      </w:r>
      <w:r>
        <w:rPr>
          <w:rFonts w:ascii="黑体" w:hAnsi="Arial" w:eastAsia="黑体"/>
          <w:color w:val="auto"/>
          <w:sz w:val="44"/>
          <w:szCs w:val="44"/>
          <w:highlight w:val="none"/>
        </w:rPr>
        <w:t xml:space="preserve">  </w:t>
      </w:r>
      <w:r>
        <w:rPr>
          <w:rFonts w:hint="eastAsia" w:ascii="黑体" w:hAnsi="Arial" w:eastAsia="黑体"/>
          <w:color w:val="auto"/>
          <w:sz w:val="44"/>
          <w:szCs w:val="44"/>
          <w:highlight w:val="none"/>
        </w:rPr>
        <w:t>投标人须知</w:t>
      </w:r>
    </w:p>
    <w:p w14:paraId="61AD38BB">
      <w:pPr>
        <w:pStyle w:val="198"/>
        <w:spacing w:before="203" w:after="203" w:line="360" w:lineRule="auto"/>
        <w:ind w:firstLine="118"/>
        <w:rPr>
          <w:rFonts w:hint="eastAsia" w:ascii="宋体" w:hAnsi="宋体" w:eastAsia="宋体"/>
          <w:b/>
          <w:color w:val="auto"/>
          <w:szCs w:val="24"/>
          <w:highlight w:val="none"/>
        </w:rPr>
      </w:pPr>
      <w:bookmarkStart w:id="20" w:name="_Toc120614214"/>
      <w:bookmarkStart w:id="21" w:name="_Toc513029203"/>
      <w:bookmarkStart w:id="22" w:name="_Toc16938519"/>
      <w:bookmarkStart w:id="23" w:name="_Toc20823275"/>
      <w:r>
        <w:rPr>
          <w:rFonts w:hint="eastAsia" w:ascii="宋体" w:hAnsi="宋体" w:eastAsia="宋体"/>
          <w:b/>
          <w:color w:val="auto"/>
          <w:szCs w:val="24"/>
          <w:highlight w:val="none"/>
        </w:rPr>
        <w:t>一、总则</w:t>
      </w:r>
      <w:bookmarkEnd w:id="20"/>
      <w:bookmarkEnd w:id="21"/>
      <w:bookmarkEnd w:id="22"/>
      <w:bookmarkEnd w:id="23"/>
    </w:p>
    <w:p w14:paraId="15DA5A8D">
      <w:pPr>
        <w:pStyle w:val="200"/>
        <w:spacing w:before="0" w:after="0" w:line="360" w:lineRule="auto"/>
        <w:ind w:firstLine="361"/>
        <w:rPr>
          <w:rFonts w:hint="eastAsia" w:ascii="宋体" w:hAnsi="宋体" w:eastAsia="宋体"/>
          <w:bCs w:val="0"/>
          <w:color w:val="auto"/>
          <w:sz w:val="24"/>
          <w:szCs w:val="24"/>
          <w:highlight w:val="none"/>
        </w:rPr>
      </w:pPr>
      <w:bookmarkStart w:id="24" w:name="_Hlt16619475"/>
      <w:bookmarkEnd w:id="24"/>
      <w:bookmarkStart w:id="25" w:name="_Toc458694821"/>
      <w:bookmarkStart w:id="26" w:name="_Toc16938520"/>
      <w:bookmarkStart w:id="27" w:name="_Toc513029204"/>
      <w:bookmarkStart w:id="28" w:name="_Toc20823276"/>
      <w:r>
        <w:rPr>
          <w:rFonts w:hint="eastAsia" w:ascii="宋体" w:hAnsi="宋体" w:eastAsia="宋体"/>
          <w:bCs w:val="0"/>
          <w:color w:val="auto"/>
          <w:sz w:val="24"/>
          <w:szCs w:val="24"/>
          <w:highlight w:val="none"/>
        </w:rPr>
        <w:t>1</w:t>
      </w:r>
      <w:bookmarkEnd w:id="25"/>
      <w:r>
        <w:rPr>
          <w:rFonts w:hint="eastAsia" w:ascii="宋体" w:hAnsi="宋体" w:eastAsia="宋体"/>
          <w:bCs w:val="0"/>
          <w:color w:val="auto"/>
          <w:sz w:val="24"/>
          <w:szCs w:val="24"/>
          <w:highlight w:val="none"/>
        </w:rPr>
        <w:t>、采购人式</w:t>
      </w:r>
      <w:bookmarkEnd w:id="26"/>
      <w:bookmarkEnd w:id="27"/>
      <w:bookmarkEnd w:id="28"/>
    </w:p>
    <w:p w14:paraId="36D4E72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1.1 本次招标采取公开采购方式，本招标文件仅适用于招标公告中所述项目。</w:t>
      </w:r>
    </w:p>
    <w:p w14:paraId="4D59A068">
      <w:pPr>
        <w:pStyle w:val="200"/>
        <w:spacing w:before="0" w:after="0" w:line="360" w:lineRule="auto"/>
        <w:ind w:firstLine="361"/>
        <w:rPr>
          <w:rFonts w:hint="eastAsia" w:ascii="宋体" w:hAnsi="宋体" w:eastAsia="宋体"/>
          <w:bCs w:val="0"/>
          <w:color w:val="auto"/>
          <w:sz w:val="24"/>
          <w:szCs w:val="24"/>
          <w:highlight w:val="none"/>
        </w:rPr>
      </w:pPr>
      <w:bookmarkStart w:id="29" w:name="_Toc16938521"/>
      <w:bookmarkStart w:id="30" w:name="_Toc513029205"/>
      <w:bookmarkStart w:id="31" w:name="_Toc20823277"/>
      <w:r>
        <w:rPr>
          <w:rFonts w:hint="eastAsia" w:ascii="宋体" w:hAnsi="宋体" w:eastAsia="宋体"/>
          <w:bCs w:val="0"/>
          <w:color w:val="auto"/>
          <w:sz w:val="24"/>
          <w:szCs w:val="24"/>
          <w:highlight w:val="none"/>
        </w:rPr>
        <w:t>2、合格的投标人</w:t>
      </w:r>
      <w:bookmarkEnd w:id="29"/>
      <w:bookmarkEnd w:id="30"/>
      <w:bookmarkEnd w:id="31"/>
    </w:p>
    <w:p w14:paraId="31EF0A5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2.1满足招标公告中投标人的资格要求的规定。</w:t>
      </w:r>
    </w:p>
    <w:p w14:paraId="0EC26C3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2.2 满足本文件实质性条款的规定。</w:t>
      </w:r>
    </w:p>
    <w:p w14:paraId="230FB1B1">
      <w:pPr>
        <w:pStyle w:val="200"/>
        <w:spacing w:before="0" w:after="0" w:line="360" w:lineRule="auto"/>
        <w:ind w:firstLine="361"/>
        <w:rPr>
          <w:rFonts w:hint="eastAsia" w:ascii="宋体" w:hAnsi="宋体" w:eastAsia="宋体"/>
          <w:bCs w:val="0"/>
          <w:color w:val="auto"/>
          <w:sz w:val="24"/>
          <w:szCs w:val="24"/>
          <w:highlight w:val="none"/>
        </w:rPr>
      </w:pPr>
      <w:bookmarkStart w:id="32" w:name="_Toc20823278"/>
      <w:bookmarkStart w:id="33" w:name="_Toc513029206"/>
      <w:bookmarkStart w:id="34" w:name="_Toc16938522"/>
      <w:r>
        <w:rPr>
          <w:rFonts w:hint="eastAsia" w:ascii="宋体" w:hAnsi="宋体" w:eastAsia="宋体"/>
          <w:bCs w:val="0"/>
          <w:color w:val="auto"/>
          <w:sz w:val="24"/>
          <w:szCs w:val="24"/>
          <w:highlight w:val="none"/>
        </w:rPr>
        <w:t>3、适用法律</w:t>
      </w:r>
      <w:bookmarkEnd w:id="32"/>
      <w:bookmarkEnd w:id="33"/>
      <w:bookmarkEnd w:id="34"/>
    </w:p>
    <w:p w14:paraId="2BFF5CA5">
      <w:pPr>
        <w:spacing w:line="360" w:lineRule="auto"/>
        <w:ind w:firstLine="420"/>
        <w:rPr>
          <w:rFonts w:hint="eastAsia" w:ascii="宋体" w:hAnsi="宋体"/>
          <w:color w:val="auto"/>
          <w:sz w:val="24"/>
          <w:szCs w:val="24"/>
          <w:highlight w:val="none"/>
        </w:rPr>
      </w:pPr>
      <w:r>
        <w:rPr>
          <w:rFonts w:hint="eastAsia" w:ascii="宋体" w:hAnsi="宋体"/>
          <w:color w:val="auto"/>
          <w:sz w:val="24"/>
          <w:szCs w:val="24"/>
          <w:highlight w:val="none"/>
        </w:rPr>
        <w:t>3.1 本次招标及由此产生的合同受中华人民共和国有关的法律法规制约和保护</w:t>
      </w:r>
      <w:r>
        <w:rPr>
          <w:rFonts w:ascii="宋体" w:hAnsi="宋体"/>
          <w:color w:val="auto"/>
          <w:sz w:val="24"/>
          <w:szCs w:val="24"/>
          <w:highlight w:val="none"/>
        </w:rPr>
        <w:t>。</w:t>
      </w:r>
    </w:p>
    <w:p w14:paraId="3ADD9AF6">
      <w:pPr>
        <w:pStyle w:val="200"/>
        <w:spacing w:before="0" w:after="0" w:line="360" w:lineRule="auto"/>
        <w:ind w:firstLine="361"/>
        <w:rPr>
          <w:rFonts w:hint="eastAsia" w:ascii="宋体" w:hAnsi="宋体" w:eastAsia="宋体"/>
          <w:bCs w:val="0"/>
          <w:color w:val="auto"/>
          <w:sz w:val="24"/>
          <w:szCs w:val="24"/>
          <w:highlight w:val="none"/>
        </w:rPr>
      </w:pPr>
      <w:bookmarkStart w:id="35" w:name="_Toc462564067"/>
      <w:bookmarkStart w:id="36" w:name="_Toc16938523"/>
      <w:bookmarkStart w:id="37" w:name="_Toc20823279"/>
      <w:bookmarkStart w:id="38" w:name="_Toc513029207"/>
      <w:r>
        <w:rPr>
          <w:rFonts w:hint="eastAsia" w:ascii="宋体" w:hAnsi="宋体" w:eastAsia="宋体"/>
          <w:bCs w:val="0"/>
          <w:color w:val="auto"/>
          <w:sz w:val="24"/>
          <w:szCs w:val="24"/>
          <w:highlight w:val="none"/>
        </w:rPr>
        <w:t>4、投标费用</w:t>
      </w:r>
      <w:bookmarkEnd w:id="35"/>
      <w:bookmarkEnd w:id="36"/>
      <w:bookmarkEnd w:id="37"/>
      <w:bookmarkEnd w:id="38"/>
    </w:p>
    <w:p w14:paraId="7384326E">
      <w:pPr>
        <w:spacing w:line="360" w:lineRule="auto"/>
        <w:ind w:firstLine="420"/>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4.1 </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应自行承担所有与参加投标有关的费用，无论投标过程中的做法和结果如何，</w:t>
      </w:r>
      <w:r>
        <w:rPr>
          <w:rFonts w:hint="eastAsia" w:ascii="宋体" w:hAnsi="宋体" w:eastAsia="宋体"/>
          <w:color w:val="auto"/>
          <w:sz w:val="24"/>
          <w:szCs w:val="24"/>
          <w:highlight w:val="none"/>
        </w:rPr>
        <w:t>采购人</w:t>
      </w:r>
      <w:r>
        <w:rPr>
          <w:rFonts w:hint="eastAsia" w:ascii="宋体" w:hAnsi="宋体" w:eastAsia="宋体"/>
          <w:color w:val="auto"/>
          <w:sz w:val="24"/>
          <w:szCs w:val="24"/>
          <w:highlight w:val="none"/>
          <w:lang w:eastAsia="zh-CN"/>
        </w:rPr>
        <w:t>及采购代理机构</w:t>
      </w:r>
      <w:r>
        <w:rPr>
          <w:rFonts w:hint="eastAsia" w:ascii="宋体" w:hAnsi="宋体" w:eastAsia="宋体"/>
          <w:color w:val="auto"/>
          <w:sz w:val="24"/>
          <w:szCs w:val="24"/>
          <w:highlight w:val="none"/>
        </w:rPr>
        <w:t>在任何情况下均无义务和责任承担这些费用。</w:t>
      </w:r>
    </w:p>
    <w:p w14:paraId="7C3E2745">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4.2本次招标</w:t>
      </w:r>
      <w:r>
        <w:rPr>
          <w:rFonts w:hint="eastAsia" w:ascii="宋体" w:hAnsi="宋体" w:eastAsia="宋体"/>
          <w:color w:val="auto"/>
          <w:sz w:val="24"/>
          <w:szCs w:val="24"/>
          <w:highlight w:val="none"/>
          <w:lang w:eastAsia="zh-CN"/>
        </w:rPr>
        <w:t>采购代理机构</w:t>
      </w:r>
      <w:r>
        <w:rPr>
          <w:rFonts w:hint="eastAsia" w:ascii="宋体" w:hAnsi="宋体" w:eastAsia="宋体"/>
          <w:color w:val="auto"/>
          <w:sz w:val="24"/>
          <w:szCs w:val="24"/>
          <w:highlight w:val="none"/>
        </w:rPr>
        <w:t>和采购人不收取标书工本费。</w:t>
      </w:r>
    </w:p>
    <w:p w14:paraId="308C7E3D">
      <w:pPr>
        <w:spacing w:line="360" w:lineRule="auto"/>
        <w:ind w:firstLine="42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4.3本工程招标代理费按照苏招协(2022)002号文件规定标准的计取，</w:t>
      </w:r>
      <w:r>
        <w:rPr>
          <w:rFonts w:hint="eastAsia" w:ascii="宋体" w:hAnsi="宋体" w:eastAsia="宋体" w:cs="宋体"/>
          <w:b w:val="0"/>
          <w:bCs w:val="0"/>
          <w:color w:val="auto"/>
          <w:sz w:val="24"/>
          <w:szCs w:val="24"/>
          <w:highlight w:val="none"/>
        </w:rPr>
        <w:t>投标人在报价时综合考虑在投标报价中（不得单列），中标后向招标代理机构缴纳</w:t>
      </w:r>
      <w:r>
        <w:rPr>
          <w:rFonts w:hint="eastAsia" w:ascii="宋体" w:hAnsi="宋体" w:eastAsia="宋体" w:cs="宋体"/>
          <w:b w:val="0"/>
          <w:bCs w:val="0"/>
          <w:color w:val="auto"/>
          <w:sz w:val="24"/>
          <w:szCs w:val="24"/>
          <w:highlight w:val="none"/>
          <w:lang w:eastAsia="zh-CN"/>
        </w:rPr>
        <w:t>。</w:t>
      </w:r>
    </w:p>
    <w:p w14:paraId="46665259">
      <w:pPr>
        <w:pStyle w:val="200"/>
        <w:spacing w:before="0" w:after="0" w:line="360" w:lineRule="auto"/>
        <w:ind w:firstLine="482"/>
        <w:rPr>
          <w:rFonts w:hint="eastAsia" w:ascii="宋体" w:hAnsi="宋体" w:eastAsia="宋体"/>
          <w:bCs w:val="0"/>
          <w:color w:val="auto"/>
          <w:sz w:val="24"/>
          <w:szCs w:val="24"/>
          <w:highlight w:val="none"/>
        </w:rPr>
      </w:pPr>
      <w:r>
        <w:rPr>
          <w:rFonts w:hint="eastAsia" w:ascii="宋体" w:hAnsi="宋体" w:eastAsia="宋体"/>
          <w:color w:val="auto"/>
          <w:sz w:val="24"/>
          <w:szCs w:val="24"/>
          <w:highlight w:val="none"/>
        </w:rPr>
        <w:t>5、</w:t>
      </w:r>
      <w:r>
        <w:rPr>
          <w:rFonts w:hint="eastAsia" w:ascii="宋体" w:hAnsi="宋体" w:eastAsia="宋体"/>
          <w:bCs w:val="0"/>
          <w:color w:val="auto"/>
          <w:sz w:val="24"/>
          <w:szCs w:val="24"/>
          <w:highlight w:val="none"/>
        </w:rPr>
        <w:t>招标文件的约束力</w:t>
      </w:r>
    </w:p>
    <w:p w14:paraId="5D02977A">
      <w:pPr>
        <w:spacing w:line="360" w:lineRule="auto"/>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 xml:space="preserve"> 投标人一旦参加本项目采购活动，即被认为接受了本招标文件的规定和约束，并且视为自招标公告期限届满之日起知道或应当知道自身权益是否受到了损害。</w:t>
      </w:r>
    </w:p>
    <w:p w14:paraId="77A8F0F8">
      <w:pPr>
        <w:pStyle w:val="198"/>
        <w:spacing w:before="203" w:after="203" w:line="360" w:lineRule="auto"/>
        <w:ind w:firstLine="241"/>
        <w:rPr>
          <w:rFonts w:hint="eastAsia" w:ascii="宋体" w:hAnsi="宋体" w:eastAsia="宋体"/>
          <w:b/>
          <w:color w:val="auto"/>
          <w:szCs w:val="24"/>
          <w:highlight w:val="none"/>
        </w:rPr>
      </w:pPr>
      <w:bookmarkStart w:id="39" w:name="_Toc16938525"/>
      <w:bookmarkStart w:id="40" w:name="_Toc513029209"/>
      <w:bookmarkStart w:id="41" w:name="_Toc20823281"/>
      <w:bookmarkStart w:id="42" w:name="_Toc120614215"/>
      <w:r>
        <w:rPr>
          <w:rFonts w:hint="eastAsia" w:ascii="宋体" w:hAnsi="宋体" w:eastAsia="宋体"/>
          <w:b/>
          <w:color w:val="auto"/>
          <w:szCs w:val="24"/>
          <w:highlight w:val="none"/>
        </w:rPr>
        <w:t>二、招标文件</w:t>
      </w:r>
      <w:bookmarkEnd w:id="39"/>
      <w:bookmarkEnd w:id="40"/>
      <w:bookmarkEnd w:id="41"/>
      <w:bookmarkEnd w:id="42"/>
    </w:p>
    <w:p w14:paraId="25DB8694">
      <w:pPr>
        <w:pStyle w:val="200"/>
        <w:spacing w:before="0" w:after="0" w:line="360" w:lineRule="auto"/>
        <w:ind w:firstLine="361"/>
        <w:rPr>
          <w:rFonts w:hint="eastAsia" w:ascii="宋体" w:hAnsi="宋体" w:eastAsia="宋体"/>
          <w:bCs w:val="0"/>
          <w:color w:val="auto"/>
          <w:sz w:val="24"/>
          <w:szCs w:val="24"/>
          <w:highlight w:val="none"/>
        </w:rPr>
      </w:pPr>
      <w:bookmarkStart w:id="43" w:name="_Toc20823282"/>
      <w:bookmarkStart w:id="44" w:name="_Toc16938526"/>
      <w:bookmarkStart w:id="45" w:name="_Toc513029210"/>
      <w:r>
        <w:rPr>
          <w:rFonts w:hint="eastAsia" w:ascii="宋体" w:hAnsi="宋体" w:eastAsia="宋体"/>
          <w:bCs w:val="0"/>
          <w:color w:val="auto"/>
          <w:sz w:val="24"/>
          <w:szCs w:val="24"/>
          <w:highlight w:val="none"/>
          <w:lang w:val="en-US" w:eastAsia="zh-CN"/>
        </w:rPr>
        <w:t>6</w:t>
      </w:r>
      <w:r>
        <w:rPr>
          <w:rFonts w:hint="eastAsia" w:ascii="宋体" w:hAnsi="宋体" w:eastAsia="宋体"/>
          <w:bCs w:val="0"/>
          <w:color w:val="auto"/>
          <w:sz w:val="24"/>
          <w:szCs w:val="24"/>
          <w:highlight w:val="none"/>
        </w:rPr>
        <w:t>、招标文件构成</w:t>
      </w:r>
      <w:bookmarkEnd w:id="43"/>
      <w:bookmarkEnd w:id="44"/>
      <w:bookmarkEnd w:id="45"/>
    </w:p>
    <w:p w14:paraId="2A1998F9">
      <w:pPr>
        <w:spacing w:line="360" w:lineRule="auto"/>
        <w:ind w:firstLine="480"/>
        <w:rPr>
          <w:rFonts w:hint="eastAsia" w:ascii="宋体" w:hAnsi="宋体"/>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.1</w:t>
      </w:r>
      <w:r>
        <w:rPr>
          <w:rFonts w:hint="eastAsia" w:ascii="宋体" w:hAnsi="宋体"/>
          <w:color w:val="auto"/>
          <w:sz w:val="24"/>
          <w:szCs w:val="24"/>
          <w:highlight w:val="none"/>
        </w:rPr>
        <w:t xml:space="preserve"> 招标文件有以下部分组成：</w:t>
      </w:r>
    </w:p>
    <w:p w14:paraId="24884139">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（1）招标公告</w:t>
      </w:r>
    </w:p>
    <w:p w14:paraId="670B0E31">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5CD6FF9D">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eastAsia="宋体" w:cs="宋体"/>
          <w:color w:val="000000"/>
          <w:sz w:val="24"/>
          <w:szCs w:val="24"/>
          <w:highlight w:val="none"/>
        </w:rPr>
        <w:t>合同文本</w:t>
      </w:r>
    </w:p>
    <w:p w14:paraId="3C4032C1">
      <w:pPr>
        <w:spacing w:line="360" w:lineRule="auto"/>
        <w:ind w:firstLine="360"/>
        <w:rPr>
          <w:rFonts w:hint="eastAsia" w:ascii="宋体" w:hAnsi="宋体" w:eastAsia="宋体" w:cs="宋体"/>
          <w:color w:val="000000"/>
          <w:sz w:val="24"/>
          <w:szCs w:val="24"/>
          <w:highlight w:val="none"/>
        </w:rPr>
      </w:pPr>
      <w:r>
        <w:rPr>
          <w:rFonts w:hint="eastAsia" w:ascii="宋体" w:hAnsi="宋体"/>
          <w:color w:val="auto"/>
          <w:sz w:val="24"/>
          <w:szCs w:val="24"/>
          <w:highlight w:val="none"/>
        </w:rPr>
        <w:t>（4）</w:t>
      </w:r>
      <w:r>
        <w:rPr>
          <w:rFonts w:hint="eastAsia" w:ascii="宋体" w:hAnsi="宋体" w:cs="宋体"/>
          <w:color w:val="000000"/>
          <w:sz w:val="24"/>
          <w:szCs w:val="24"/>
          <w:highlight w:val="none"/>
          <w:lang w:eastAsia="zh-CN"/>
        </w:rPr>
        <w:t>项目</w:t>
      </w:r>
      <w:r>
        <w:rPr>
          <w:rFonts w:hint="eastAsia" w:ascii="宋体" w:hAnsi="宋体" w:eastAsia="宋体" w:cs="宋体"/>
          <w:color w:val="000000"/>
          <w:sz w:val="24"/>
          <w:szCs w:val="24"/>
          <w:highlight w:val="none"/>
        </w:rPr>
        <w:t>需求</w:t>
      </w:r>
    </w:p>
    <w:p w14:paraId="282FE6BF">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（5）评标方法与评标标准</w:t>
      </w:r>
    </w:p>
    <w:p w14:paraId="6D5DB36B">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（6）投标文件格式</w:t>
      </w:r>
    </w:p>
    <w:p w14:paraId="5313719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请仔细检查招标文件是否齐全，如有缺漏请立即与采购代理机构联系解决。</w:t>
      </w:r>
    </w:p>
    <w:p w14:paraId="396F3180">
      <w:pPr>
        <w:spacing w:line="360" w:lineRule="auto"/>
        <w:ind w:firstLine="480"/>
        <w:rPr>
          <w:rFonts w:hint="eastAsia" w:ascii="宋体" w:hAnsi="宋体"/>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CA843E9">
      <w:pPr>
        <w:pStyle w:val="200"/>
        <w:spacing w:before="0" w:after="0" w:line="360" w:lineRule="auto"/>
        <w:ind w:firstLine="482"/>
        <w:rPr>
          <w:rFonts w:hint="eastAsia" w:ascii="宋体" w:hAnsi="宋体" w:eastAsia="宋体"/>
          <w:bCs w:val="0"/>
          <w:color w:val="auto"/>
          <w:sz w:val="24"/>
          <w:szCs w:val="24"/>
          <w:highlight w:val="none"/>
        </w:rPr>
      </w:pPr>
      <w:bookmarkStart w:id="46" w:name="_Toc16938527"/>
      <w:bookmarkStart w:id="47" w:name="_Toc462564070"/>
      <w:bookmarkStart w:id="48" w:name="_Toc20823283"/>
      <w:bookmarkStart w:id="49" w:name="_Toc513029211"/>
      <w:r>
        <w:rPr>
          <w:rFonts w:hint="eastAsia" w:ascii="宋体" w:hAnsi="宋体" w:eastAsia="宋体"/>
          <w:bCs w:val="0"/>
          <w:color w:val="auto"/>
          <w:sz w:val="24"/>
          <w:szCs w:val="24"/>
          <w:highlight w:val="none"/>
          <w:lang w:val="en-US" w:eastAsia="zh-CN"/>
        </w:rPr>
        <w:t>7</w:t>
      </w:r>
      <w:r>
        <w:rPr>
          <w:rFonts w:hint="eastAsia" w:ascii="宋体" w:hAnsi="宋体" w:eastAsia="宋体"/>
          <w:bCs w:val="0"/>
          <w:color w:val="auto"/>
          <w:sz w:val="24"/>
          <w:szCs w:val="24"/>
          <w:highlight w:val="none"/>
        </w:rPr>
        <w:t>、</w:t>
      </w:r>
      <w:bookmarkEnd w:id="46"/>
      <w:bookmarkEnd w:id="47"/>
      <w:bookmarkEnd w:id="48"/>
      <w:bookmarkEnd w:id="49"/>
      <w:r>
        <w:rPr>
          <w:rFonts w:hint="eastAsia" w:ascii="宋体" w:hAnsi="宋体" w:eastAsia="宋体"/>
          <w:bCs w:val="0"/>
          <w:color w:val="auto"/>
          <w:sz w:val="24"/>
          <w:szCs w:val="24"/>
          <w:highlight w:val="none"/>
        </w:rPr>
        <w:t>招标文件的澄清</w:t>
      </w:r>
    </w:p>
    <w:p w14:paraId="0076B343">
      <w:pPr>
        <w:spacing w:line="360" w:lineRule="auto"/>
        <w:ind w:firstLine="480"/>
        <w:rPr>
          <w:rFonts w:ascii="宋体" w:hAnsi="宋体"/>
          <w:color w:val="auto"/>
          <w:sz w:val="24"/>
          <w:szCs w:val="24"/>
          <w:highlight w:val="none"/>
        </w:rPr>
      </w:pPr>
      <w:bookmarkStart w:id="50" w:name="_Toc20823284"/>
      <w:bookmarkStart w:id="51" w:name="_Toc16938528"/>
      <w:bookmarkStart w:id="52" w:name="_Toc513029212"/>
      <w:bookmarkStart w:id="53" w:name="_Toc462564071"/>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.1</w:t>
      </w:r>
      <w:r>
        <w:rPr>
          <w:rFonts w:hint="eastAsia" w:ascii="宋体" w:hAnsi="宋体"/>
          <w:color w:val="auto"/>
          <w:sz w:val="24"/>
          <w:szCs w:val="24"/>
          <w:highlight w:val="none"/>
        </w:rPr>
        <w:t xml:space="preserve"> 任何要求对招标文件进行澄清的投标人，应在投标截止期十日前按招标公告中的通讯地址，</w:t>
      </w:r>
      <w:r>
        <w:rPr>
          <w:rFonts w:hint="eastAsia" w:ascii="宋体" w:hAnsi="宋体"/>
          <w:color w:val="auto"/>
          <w:sz w:val="24"/>
          <w:szCs w:val="24"/>
          <w:highlight w:val="none"/>
          <w:lang w:eastAsia="zh-CN"/>
        </w:rPr>
        <w:t>以书面形式</w:t>
      </w:r>
      <w:r>
        <w:rPr>
          <w:rFonts w:hint="eastAsia" w:ascii="宋体" w:hAnsi="宋体"/>
          <w:color w:val="auto"/>
          <w:sz w:val="24"/>
          <w:szCs w:val="24"/>
          <w:highlight w:val="none"/>
        </w:rPr>
        <w:t>向采购代理机构提出。</w:t>
      </w:r>
    </w:p>
    <w:p w14:paraId="56A3705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Arial"/>
          <w:b/>
          <w:bCs w:val="0"/>
          <w:color w:val="auto"/>
          <w:sz w:val="24"/>
          <w:szCs w:val="24"/>
          <w:highlight w:val="none"/>
          <w:lang w:val="en-US" w:eastAsia="zh-CN" w:bidi="ar-SA"/>
        </w:rPr>
      </w:pPr>
      <w:r>
        <w:rPr>
          <w:rFonts w:hint="eastAsia" w:ascii="宋体" w:hAnsi="宋体" w:cs="Arial"/>
          <w:b/>
          <w:bCs w:val="0"/>
          <w:color w:val="auto"/>
          <w:sz w:val="24"/>
          <w:szCs w:val="24"/>
          <w:highlight w:val="none"/>
          <w:lang w:val="en-US" w:eastAsia="zh-CN" w:bidi="ar-SA"/>
        </w:rPr>
        <w:t>8</w:t>
      </w:r>
      <w:r>
        <w:rPr>
          <w:rFonts w:hint="eastAsia" w:ascii="宋体" w:hAnsi="宋体" w:eastAsia="宋体" w:cs="Arial"/>
          <w:b/>
          <w:bCs w:val="0"/>
          <w:color w:val="auto"/>
          <w:sz w:val="24"/>
          <w:szCs w:val="24"/>
          <w:highlight w:val="none"/>
          <w:lang w:val="en-US" w:eastAsia="zh-CN" w:bidi="ar-SA"/>
        </w:rPr>
        <w:t>、</w:t>
      </w:r>
      <w:bookmarkEnd w:id="50"/>
      <w:bookmarkEnd w:id="51"/>
      <w:bookmarkEnd w:id="52"/>
      <w:bookmarkEnd w:id="53"/>
      <w:r>
        <w:rPr>
          <w:rFonts w:hint="eastAsia" w:ascii="宋体" w:hAnsi="宋体" w:eastAsia="宋体" w:cs="Arial"/>
          <w:b/>
          <w:bCs w:val="0"/>
          <w:color w:val="auto"/>
          <w:sz w:val="24"/>
          <w:szCs w:val="24"/>
          <w:highlight w:val="none"/>
          <w:lang w:val="en-US" w:eastAsia="zh-CN" w:bidi="ar-SA"/>
        </w:rPr>
        <w:t>招标文件的修改</w:t>
      </w:r>
    </w:p>
    <w:p w14:paraId="0CB658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.1 在投标截止时间前，采购</w:t>
      </w:r>
      <w:r>
        <w:rPr>
          <w:rFonts w:hint="eastAsia" w:ascii="宋体" w:hAnsi="宋体" w:eastAsia="宋体" w:cs="Times New Roman"/>
          <w:color w:val="auto"/>
          <w:sz w:val="24"/>
          <w:szCs w:val="24"/>
          <w:highlight w:val="none"/>
          <w:lang w:eastAsia="zh-CN"/>
        </w:rPr>
        <w:t>代理机构</w:t>
      </w:r>
      <w:r>
        <w:rPr>
          <w:rFonts w:hint="eastAsia" w:ascii="宋体" w:hAnsi="宋体" w:eastAsia="宋体" w:cs="Times New Roman"/>
          <w:color w:val="auto"/>
          <w:sz w:val="24"/>
          <w:szCs w:val="24"/>
          <w:highlight w:val="none"/>
        </w:rPr>
        <w:t>可以对招标文件进行澄清或修改。</w:t>
      </w:r>
    </w:p>
    <w:p w14:paraId="176268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.2采购代理机构有权依法推迟投标截止日期和开标日期。</w:t>
      </w:r>
    </w:p>
    <w:p w14:paraId="72FE4E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.3招标文件的修改将在中国政府采购网、江苏省政府采购网、盐城市政府采购网公布，补充文件将作为招标文件的组成部分，并对</w:t>
      </w: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具有约束力</w:t>
      </w:r>
      <w:r>
        <w:rPr>
          <w:rFonts w:hint="eastAsia" w:ascii="宋体" w:hAnsi="宋体" w:cs="Times New Roman"/>
          <w:color w:val="auto"/>
          <w:sz w:val="24"/>
          <w:szCs w:val="24"/>
          <w:highlight w:val="none"/>
          <w:lang w:eastAsia="zh-CN"/>
        </w:rPr>
        <w:t>。</w:t>
      </w:r>
    </w:p>
    <w:p w14:paraId="2358DCE9">
      <w:pPr>
        <w:pStyle w:val="198"/>
        <w:spacing w:before="203" w:after="203" w:line="360" w:lineRule="auto"/>
        <w:ind w:firstLine="361"/>
        <w:rPr>
          <w:rFonts w:hint="eastAsia" w:ascii="宋体" w:hAnsi="宋体" w:eastAsia="宋体"/>
          <w:b/>
          <w:color w:val="auto"/>
          <w:szCs w:val="24"/>
          <w:highlight w:val="none"/>
        </w:rPr>
      </w:pPr>
      <w:bookmarkStart w:id="54" w:name="_Toc462564072"/>
      <w:bookmarkStart w:id="55" w:name="_Toc16938529"/>
      <w:bookmarkStart w:id="56" w:name="_Toc20823285"/>
      <w:bookmarkStart w:id="57" w:name="_Toc120614216"/>
      <w:bookmarkStart w:id="58" w:name="_Toc513029213"/>
      <w:r>
        <w:rPr>
          <w:rFonts w:hint="eastAsia" w:ascii="宋体" w:hAnsi="宋体" w:eastAsia="宋体"/>
          <w:b/>
          <w:color w:val="auto"/>
          <w:szCs w:val="24"/>
          <w:highlight w:val="none"/>
        </w:rPr>
        <w:t>三、投标文件的编制</w:t>
      </w:r>
      <w:bookmarkEnd w:id="54"/>
      <w:bookmarkEnd w:id="55"/>
      <w:bookmarkEnd w:id="56"/>
      <w:bookmarkEnd w:id="57"/>
      <w:bookmarkEnd w:id="58"/>
    </w:p>
    <w:p w14:paraId="25E2677D">
      <w:pPr>
        <w:pStyle w:val="200"/>
        <w:spacing w:before="0" w:after="0" w:line="360" w:lineRule="auto"/>
        <w:ind w:firstLine="482"/>
        <w:rPr>
          <w:rFonts w:hint="eastAsia" w:ascii="宋体" w:hAnsi="宋体" w:eastAsia="宋体"/>
          <w:bCs w:val="0"/>
          <w:color w:val="auto"/>
          <w:sz w:val="24"/>
          <w:szCs w:val="24"/>
          <w:highlight w:val="none"/>
        </w:rPr>
      </w:pPr>
      <w:bookmarkStart w:id="59" w:name="_Toc20823286"/>
      <w:bookmarkStart w:id="60" w:name="_Toc462564073"/>
      <w:bookmarkStart w:id="61" w:name="_Toc513029214"/>
      <w:bookmarkStart w:id="62" w:name="_Toc16938530"/>
      <w:r>
        <w:rPr>
          <w:rFonts w:hint="eastAsia" w:ascii="宋体" w:hAnsi="宋体" w:eastAsia="宋体"/>
          <w:bCs w:val="0"/>
          <w:color w:val="auto"/>
          <w:sz w:val="24"/>
          <w:szCs w:val="24"/>
          <w:highlight w:val="none"/>
          <w:lang w:val="en-US" w:eastAsia="zh-CN"/>
        </w:rPr>
        <w:t>9</w:t>
      </w:r>
      <w:r>
        <w:rPr>
          <w:rFonts w:hint="eastAsia" w:ascii="宋体" w:hAnsi="宋体" w:eastAsia="宋体"/>
          <w:bCs w:val="0"/>
          <w:color w:val="auto"/>
          <w:sz w:val="24"/>
          <w:szCs w:val="24"/>
          <w:highlight w:val="none"/>
        </w:rPr>
        <w:t>、投标文件的语言及度量衡单位</w:t>
      </w:r>
      <w:bookmarkEnd w:id="59"/>
      <w:bookmarkEnd w:id="60"/>
      <w:bookmarkEnd w:id="61"/>
      <w:bookmarkEnd w:id="62"/>
    </w:p>
    <w:p w14:paraId="125C7ECC">
      <w:pPr>
        <w:spacing w:line="360" w:lineRule="auto"/>
        <w:ind w:firstLine="480"/>
        <w:rPr>
          <w:rFonts w:ascii="宋体" w:hAnsi="宋体"/>
          <w:color w:val="auto"/>
          <w:sz w:val="24"/>
          <w:szCs w:val="24"/>
          <w:highlight w:val="none"/>
        </w:rPr>
      </w:pPr>
      <w:bookmarkStart w:id="63" w:name="_Toc20823287"/>
      <w:bookmarkStart w:id="64" w:name="_Toc462564074"/>
      <w:bookmarkStart w:id="65" w:name="_Toc513029215"/>
      <w:bookmarkStart w:id="66" w:name="_Toc16938531"/>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.1</w:t>
      </w:r>
      <w:r>
        <w:rPr>
          <w:rFonts w:hint="eastAsia" w:ascii="宋体" w:hAnsi="宋体"/>
          <w:color w:val="auto"/>
          <w:sz w:val="24"/>
          <w:szCs w:val="24"/>
          <w:highlight w:val="none"/>
        </w:rPr>
        <w:t xml:space="preserve"> </w:t>
      </w:r>
      <w:r>
        <w:rPr>
          <w:rFonts w:hint="eastAsia" w:ascii="宋体" w:hAnsi="宋体" w:eastAsia="宋体" w:cs="宋体"/>
          <w:color w:val="000000"/>
          <w:sz w:val="24"/>
          <w:szCs w:val="24"/>
          <w:highlight w:val="none"/>
        </w:rPr>
        <w:t>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简体中文</w:t>
      </w:r>
      <w:r>
        <w:rPr>
          <w:rFonts w:hint="eastAsia" w:ascii="宋体" w:hAnsi="宋体" w:eastAsia="宋体" w:cs="宋体"/>
          <w:color w:val="000000"/>
          <w:sz w:val="24"/>
          <w:szCs w:val="24"/>
          <w:highlight w:val="none"/>
        </w:rPr>
        <w:t>。</w:t>
      </w:r>
    </w:p>
    <w:p w14:paraId="63703ABC">
      <w:pPr>
        <w:pStyle w:val="200"/>
        <w:spacing w:before="0" w:after="0" w:line="360" w:lineRule="auto"/>
        <w:ind w:firstLine="482"/>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9.2 </w:t>
      </w:r>
      <w:r>
        <w:rPr>
          <w:rFonts w:hint="eastAsia" w:ascii="宋体" w:hAnsi="宋体" w:eastAsia="宋体" w:cs="宋体"/>
          <w:b w:val="0"/>
          <w:bCs w:val="0"/>
          <w:color w:val="000000"/>
          <w:sz w:val="24"/>
          <w:szCs w:val="24"/>
          <w:highlight w:val="none"/>
          <w:lang w:val="en-US" w:eastAsia="zh-CN" w:bidi="ar-SA"/>
        </w:rPr>
        <w:t>除技术性能另有规定外，投标文件所使用的度量衡单位，均须采用国家法定计量单位。</w:t>
      </w:r>
    </w:p>
    <w:bookmarkEnd w:id="63"/>
    <w:bookmarkEnd w:id="64"/>
    <w:bookmarkEnd w:id="65"/>
    <w:bookmarkEnd w:id="66"/>
    <w:p w14:paraId="726D44AF">
      <w:pPr>
        <w:spacing w:line="360" w:lineRule="auto"/>
        <w:ind w:firstLine="480"/>
        <w:rPr>
          <w:rFonts w:hint="eastAsia" w:ascii="宋体" w:hAnsi="宋体" w:eastAsia="宋体" w:cs="Arial"/>
          <w:b/>
          <w:bCs w:val="0"/>
          <w:color w:val="auto"/>
          <w:sz w:val="24"/>
          <w:szCs w:val="24"/>
          <w:highlight w:val="none"/>
          <w:lang w:val="en-US" w:eastAsia="zh-CN" w:bidi="ar-SA"/>
        </w:rPr>
      </w:pPr>
      <w:r>
        <w:rPr>
          <w:rFonts w:hint="eastAsia" w:ascii="宋体" w:hAnsi="宋体" w:eastAsia="宋体" w:cs="Arial"/>
          <w:b/>
          <w:bCs w:val="0"/>
          <w:color w:val="auto"/>
          <w:sz w:val="24"/>
          <w:szCs w:val="24"/>
          <w:highlight w:val="none"/>
          <w:lang w:val="en-US" w:eastAsia="zh-CN" w:bidi="ar-SA"/>
        </w:rPr>
        <w:t>10、投标文件构成</w:t>
      </w:r>
    </w:p>
    <w:p w14:paraId="2B8A535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2DC40903">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10.2如标书制作工具中格式和内容与</w:t>
      </w:r>
      <w:r>
        <w:rPr>
          <w:rFonts w:hint="eastAsia" w:ascii="宋体" w:hAnsi="宋体"/>
          <w:bCs/>
          <w:color w:val="auto"/>
          <w:sz w:val="24"/>
          <w:szCs w:val="24"/>
          <w:highlight w:val="none"/>
          <w:lang w:val="en-US" w:eastAsia="zh-CN"/>
        </w:rPr>
        <w:t>“中国政府采购网”“</w:t>
      </w:r>
      <w:r>
        <w:rPr>
          <w:rFonts w:hint="eastAsia" w:ascii="宋体" w:hAnsi="宋体"/>
          <w:bCs/>
          <w:color w:val="auto"/>
          <w:sz w:val="24"/>
          <w:szCs w:val="24"/>
          <w:highlight w:val="none"/>
        </w:rPr>
        <w:t>江苏政府采购网</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盐城市政府采购网”发布的招标文件不一致，请以</w:t>
      </w:r>
      <w:r>
        <w:rPr>
          <w:rFonts w:hint="eastAsia" w:ascii="宋体" w:hAnsi="宋体"/>
          <w:bCs/>
          <w:color w:val="auto"/>
          <w:sz w:val="24"/>
          <w:szCs w:val="24"/>
          <w:highlight w:val="none"/>
          <w:lang w:val="en-US" w:eastAsia="zh-CN"/>
        </w:rPr>
        <w:t>“中国政府采购网”“</w:t>
      </w:r>
      <w:r>
        <w:rPr>
          <w:rFonts w:hint="eastAsia" w:ascii="宋体" w:hAnsi="宋体"/>
          <w:bCs/>
          <w:color w:val="auto"/>
          <w:sz w:val="24"/>
          <w:szCs w:val="24"/>
          <w:highlight w:val="none"/>
        </w:rPr>
        <w:t>江苏政府采购网</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盐城市政府采购网”发布的招标文件为准。</w:t>
      </w:r>
    </w:p>
    <w:p w14:paraId="6B42FE37">
      <w:pPr>
        <w:spacing w:line="360" w:lineRule="auto"/>
        <w:ind w:firstLine="480"/>
        <w:rPr>
          <w:rFonts w:hint="eastAsia" w:ascii="宋体" w:hAnsi="宋体" w:eastAsia="宋体" w:cs="Arial"/>
          <w:b/>
          <w:bCs w:val="0"/>
          <w:color w:val="auto"/>
          <w:sz w:val="24"/>
          <w:szCs w:val="24"/>
          <w:highlight w:val="none"/>
          <w:lang w:val="en-US" w:eastAsia="zh-CN" w:bidi="ar-SA"/>
        </w:rPr>
      </w:pPr>
      <w:bookmarkStart w:id="67" w:name="_Toc49090507"/>
      <w:bookmarkStart w:id="68" w:name="_Toc513029216"/>
      <w:bookmarkStart w:id="69" w:name="_Toc14577354"/>
      <w:bookmarkStart w:id="70" w:name="_Toc513029219"/>
      <w:bookmarkStart w:id="71" w:name="_Toc49090509"/>
      <w:bookmarkStart w:id="72" w:name="_Toc14577357"/>
      <w:r>
        <w:rPr>
          <w:rFonts w:hint="eastAsia" w:ascii="宋体" w:hAnsi="宋体" w:eastAsia="宋体" w:cs="Arial"/>
          <w:b/>
          <w:bCs w:val="0"/>
          <w:color w:val="auto"/>
          <w:sz w:val="24"/>
          <w:szCs w:val="24"/>
          <w:highlight w:val="none"/>
          <w:lang w:val="en-US" w:eastAsia="zh-CN" w:bidi="ar-SA"/>
        </w:rPr>
        <w:t>11、证明投标人及投标标的符合招标文件规定的文件</w:t>
      </w:r>
      <w:bookmarkEnd w:id="67"/>
      <w:bookmarkEnd w:id="68"/>
      <w:bookmarkEnd w:id="69"/>
      <w:bookmarkEnd w:id="70"/>
      <w:bookmarkEnd w:id="71"/>
      <w:bookmarkEnd w:id="72"/>
    </w:p>
    <w:p w14:paraId="468905A0">
      <w:pPr>
        <w:spacing w:line="360" w:lineRule="auto"/>
        <w:ind w:firstLine="480" w:firstLineChars="200"/>
        <w:rPr>
          <w:rFonts w:hint="eastAsia" w:ascii="宋体" w:hAnsi="宋体"/>
          <w:bCs/>
          <w:color w:val="auto"/>
          <w:sz w:val="24"/>
          <w:szCs w:val="24"/>
          <w:highlight w:val="none"/>
        </w:rPr>
      </w:pPr>
      <w:bookmarkStart w:id="73" w:name="_Toc49090508"/>
      <w:bookmarkStart w:id="74" w:name="_Toc14577355"/>
      <w:r>
        <w:rPr>
          <w:rFonts w:hint="eastAsia" w:ascii="宋体" w:hAnsi="宋体"/>
          <w:bCs/>
          <w:color w:val="auto"/>
          <w:sz w:val="24"/>
          <w:szCs w:val="24"/>
          <w:highlight w:val="none"/>
        </w:rPr>
        <w:t>11.1投标人应按照法律、法规、规章和规范性文件以及招标文件要求提交证明文件，证明其及投标标的符合招标文件规定。</w:t>
      </w:r>
      <w:bookmarkEnd w:id="73"/>
      <w:bookmarkEnd w:id="74"/>
    </w:p>
    <w:p w14:paraId="2A4EFEA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11.2招标文件对证明文件无明确形式要求的，证明文件可以以文字资料、图纸和数据等形式提交。</w:t>
      </w:r>
    </w:p>
    <w:p w14:paraId="68F07D34">
      <w:pPr>
        <w:pStyle w:val="200"/>
        <w:spacing w:before="0" w:after="0" w:line="360" w:lineRule="auto"/>
        <w:ind w:firstLine="361"/>
        <w:rPr>
          <w:rFonts w:hint="eastAsia" w:ascii="宋体" w:hAnsi="宋体" w:eastAsia="宋体"/>
          <w:bCs w:val="0"/>
          <w:color w:val="auto"/>
          <w:sz w:val="24"/>
          <w:szCs w:val="24"/>
          <w:highlight w:val="none"/>
        </w:rPr>
      </w:pPr>
      <w:r>
        <w:rPr>
          <w:rFonts w:hint="eastAsia" w:ascii="宋体" w:hAnsi="宋体" w:eastAsia="宋体" w:cs="Arial"/>
          <w:b/>
          <w:bCs w:val="0"/>
          <w:color w:val="auto"/>
          <w:sz w:val="24"/>
          <w:szCs w:val="24"/>
          <w:highlight w:val="none"/>
          <w:lang w:val="en-US" w:eastAsia="zh-CN" w:bidi="ar-SA"/>
        </w:rPr>
        <w:t>12、</w:t>
      </w:r>
      <w:r>
        <w:rPr>
          <w:rFonts w:hint="eastAsia" w:ascii="宋体" w:hAnsi="宋体" w:eastAsia="宋体"/>
          <w:bCs w:val="0"/>
          <w:color w:val="auto"/>
          <w:sz w:val="24"/>
          <w:szCs w:val="24"/>
          <w:highlight w:val="none"/>
        </w:rPr>
        <w:t>投标报价</w:t>
      </w:r>
      <w:bookmarkStart w:id="75" w:name="_Hlt26670373"/>
      <w:bookmarkEnd w:id="75"/>
    </w:p>
    <w:p w14:paraId="08755CC2">
      <w:pPr>
        <w:keepNext w:val="0"/>
        <w:keepLines w:val="0"/>
        <w:pageBreakBefore w:val="0"/>
        <w:widowControl w:val="0"/>
        <w:kinsoku/>
        <w:overflowPunct/>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.1投标人应按照招标文件规定格式填报开标一览表，每项只允许有一个报价，任何有选择的报价将不予接受。</w:t>
      </w:r>
    </w:p>
    <w:p w14:paraId="6B06867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b/>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.2.1</w:t>
      </w:r>
      <w:r>
        <w:rPr>
          <w:rFonts w:hint="eastAsia" w:ascii="宋体" w:hAnsi="宋体"/>
          <w:bCs/>
          <w:sz w:val="24"/>
          <w:szCs w:val="24"/>
        </w:rPr>
        <w:t>供应商根据现场实际情况、采购人提供的项目需求、自身实力、结合市场行情报价，此报价应包括为完成招标文件中的所有内容。供应商应充分考虑为完成上述内容所必须的全部服务所需的所有费用。</w:t>
      </w:r>
    </w:p>
    <w:p w14:paraId="7462B0F1">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auto"/>
        <w:rPr>
          <w:rFonts w:hint="eastAsia" w:ascii="宋体" w:hAnsi="宋体"/>
          <w:b/>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.2.2</w:t>
      </w:r>
      <w:r>
        <w:rPr>
          <w:rFonts w:hint="eastAsia" w:ascii="宋体" w:hAnsi="宋体"/>
          <w:b/>
          <w:sz w:val="24"/>
          <w:szCs w:val="24"/>
        </w:rPr>
        <w:t>本项目设定投标报价的最高限价</w:t>
      </w:r>
      <w:r>
        <w:rPr>
          <w:rFonts w:hint="eastAsia" w:ascii="宋体" w:hAnsi="宋体"/>
          <w:b/>
          <w:sz w:val="24"/>
          <w:szCs w:val="24"/>
          <w:lang w:val="en-US" w:eastAsia="zh-CN"/>
        </w:rPr>
        <w:t>1144085.80</w:t>
      </w:r>
      <w:r>
        <w:rPr>
          <w:rFonts w:hint="eastAsia" w:ascii="宋体" w:hAnsi="宋体"/>
          <w:b/>
          <w:sz w:val="24"/>
          <w:szCs w:val="24"/>
        </w:rPr>
        <w:t>元，投标报价高于最高限价，采购人将不予接受，视为无效标书。</w:t>
      </w:r>
    </w:p>
    <w:p w14:paraId="092B02AB">
      <w:pPr>
        <w:keepNext w:val="0"/>
        <w:keepLines w:val="0"/>
        <w:pageBreakBefore w:val="0"/>
        <w:widowControl w:val="0"/>
        <w:kinsoku/>
        <w:overflowPunct/>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.3投标报价方式：</w:t>
      </w:r>
      <w:r>
        <w:rPr>
          <w:rFonts w:hint="eastAsia" w:ascii="宋体" w:hAnsi="宋体"/>
          <w:b/>
          <w:bCs/>
          <w:color w:val="auto"/>
          <w:sz w:val="24"/>
          <w:szCs w:val="24"/>
          <w:highlight w:val="none"/>
          <w:lang w:val="zh-CN"/>
        </w:rPr>
        <w:t>本项目合同采用“固定总价”合同</w:t>
      </w:r>
      <w:r>
        <w:rPr>
          <w:rFonts w:hint="eastAsia" w:ascii="宋体" w:hAnsi="宋体"/>
          <w:b/>
          <w:bCs/>
          <w:color w:val="auto"/>
          <w:sz w:val="24"/>
          <w:szCs w:val="24"/>
          <w:highlight w:val="none"/>
        </w:rPr>
        <w:t>。</w:t>
      </w:r>
      <w:r>
        <w:rPr>
          <w:rFonts w:hint="eastAsia" w:ascii="宋体" w:hAnsi="宋体"/>
          <w:color w:val="auto"/>
          <w:sz w:val="24"/>
          <w:szCs w:val="24"/>
          <w:highlight w:val="none"/>
        </w:rPr>
        <w:t>本合同价格包括运维期间的服务费及文件所要求的相关服务等全过程产生的所有成本和费用以及一切税费，即主要包含但不限于完成本项目所需的一切电费、网络传输费、无线通讯费、数据服务、安全防护、人工、管理、设备、耗材、零部件的更换、培训、售后服务、免费维护、质控、保险、利润、税金、政策性文件规定及合同包含的所有风险、责任等各项应有费用。凡漏项或少计均视为优惠，甲方不另行增加费用。各类风险和政策性调整等风险已包括在合同价中，最终结算时除合同约定调整外一律不予调整。</w:t>
      </w:r>
    </w:p>
    <w:p w14:paraId="52120A00">
      <w:pPr>
        <w:keepNext w:val="0"/>
        <w:keepLines w:val="0"/>
        <w:pageBreakBefore w:val="0"/>
        <w:widowControl w:val="0"/>
        <w:kinsoku/>
        <w:overflowPunct/>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.3.1供应商应充分考虑项目的规模、性质、服务周期的市场风险和国家政策性调整风险以及招标人对服务范围、服务周期、服务质量等的要求，并计入投标报价中。</w:t>
      </w:r>
    </w:p>
    <w:p w14:paraId="465C963E">
      <w:pPr>
        <w:keepNext w:val="0"/>
        <w:keepLines w:val="0"/>
        <w:pageBreakBefore w:val="0"/>
        <w:widowControl w:val="0"/>
        <w:kinsoku/>
        <w:overflowPunct/>
        <w:autoSpaceDE/>
        <w:autoSpaceDN/>
        <w:bidi w:val="0"/>
        <w:adjustRightInd/>
        <w:snapToGrid/>
        <w:spacing w:line="360"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.3.2只允许有一个报价，任何有选择的报价将被拒绝。</w:t>
      </w:r>
    </w:p>
    <w:p w14:paraId="612B017C">
      <w:pPr>
        <w:keepNext w:val="0"/>
        <w:keepLines w:val="0"/>
        <w:pageBreakBefore w:val="0"/>
        <w:widowControl w:val="0"/>
        <w:kinsoku/>
        <w:overflowPunct/>
        <w:autoSpaceDE/>
        <w:autoSpaceDN/>
        <w:bidi w:val="0"/>
        <w:adjustRightInd/>
        <w:snapToGrid/>
        <w:spacing w:line="360" w:lineRule="auto"/>
        <w:ind w:firstLine="480"/>
        <w:textAlignment w:val="auto"/>
        <w:rPr>
          <w:rFonts w:hint="eastAsia" w:ascii="宋体" w:hAnsi="宋体" w:eastAsia="宋体" w:cs="宋体"/>
          <w:b w:val="0"/>
          <w:bCs/>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.4现场踏勘要求：投标人均应自行到项目现场进行踏勘，充分了解项目位置、情况及任何其他足以影响承包价的情况，并将本项目可预见的</w:t>
      </w:r>
      <w:r>
        <w:rPr>
          <w:rFonts w:hint="eastAsia" w:ascii="宋体" w:hAnsi="宋体" w:eastAsia="宋体" w:cs="宋体"/>
          <w:b w:val="0"/>
          <w:bCs/>
          <w:color w:val="auto"/>
          <w:sz w:val="24"/>
          <w:szCs w:val="24"/>
          <w:highlight w:val="none"/>
        </w:rPr>
        <w:t>相关费用考虑到投标报价中，中标后采购人可认为本项目可预见的所有费用已在投标报价中予以考虑。任何因忽视或误解现场情况而导致的索赔将不被批准。</w:t>
      </w:r>
    </w:p>
    <w:p w14:paraId="04AE5822">
      <w:pPr>
        <w:keepNext w:val="0"/>
        <w:keepLines w:val="0"/>
        <w:pageBreakBefore w:val="0"/>
        <w:widowControl w:val="0"/>
        <w:kinsoku/>
        <w:overflowPunct/>
        <w:autoSpaceDE/>
        <w:autoSpaceDN/>
        <w:bidi w:val="0"/>
        <w:adjustRightInd/>
        <w:snapToGrid/>
        <w:spacing w:line="360" w:lineRule="auto"/>
        <w:ind w:firstLine="48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.5其它费用处理</w:t>
      </w:r>
    </w:p>
    <w:p w14:paraId="5F703FAA">
      <w:pPr>
        <w:keepNext w:val="0"/>
        <w:keepLines w:val="0"/>
        <w:pageBreakBefore w:val="0"/>
        <w:widowControl w:val="0"/>
        <w:kinsoku/>
        <w:overflowPunct/>
        <w:autoSpaceDE/>
        <w:autoSpaceDN/>
        <w:bidi w:val="0"/>
        <w:adjustRightInd/>
        <w:snapToGrid/>
        <w:spacing w:line="360" w:lineRule="auto"/>
        <w:ind w:firstLine="48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招标文件未列明，而</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认为必需的费用也需列入报价。</w:t>
      </w:r>
    </w:p>
    <w:p w14:paraId="6A6F95C5">
      <w:pPr>
        <w:keepNext w:val="0"/>
        <w:keepLines w:val="0"/>
        <w:pageBreakBefore w:val="0"/>
        <w:widowControl w:val="0"/>
        <w:kinsoku/>
        <w:overflowPunct/>
        <w:autoSpaceDE/>
        <w:autoSpaceDN/>
        <w:bidi w:val="0"/>
        <w:adjustRightInd/>
        <w:snapToGrid/>
        <w:spacing w:line="360" w:lineRule="auto"/>
        <w:ind w:firstLine="48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.6投标货币</w:t>
      </w:r>
    </w:p>
    <w:p w14:paraId="16E0C4CB">
      <w:pPr>
        <w:keepNext w:val="0"/>
        <w:keepLines w:val="0"/>
        <w:pageBreakBefore w:val="0"/>
        <w:widowControl w:val="0"/>
        <w:kinsoku/>
        <w:overflowPunct/>
        <w:autoSpaceDE/>
        <w:autoSpaceDN/>
        <w:bidi w:val="0"/>
        <w:adjustRightInd/>
        <w:snapToGrid/>
        <w:spacing w:line="360" w:lineRule="auto"/>
        <w:ind w:firstLine="48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投标文件中的单价和总价无特殊规定的采用人民币报价，以元为单位标注。</w:t>
      </w:r>
      <w:r>
        <w:rPr>
          <w:rFonts w:hint="eastAsia" w:ascii="宋体" w:hAnsi="宋体"/>
          <w:color w:val="auto"/>
          <w:sz w:val="24"/>
          <w:szCs w:val="24"/>
          <w:highlight w:val="none"/>
        </w:rPr>
        <w:t>招标文件中另有规定的按规定执行</w:t>
      </w:r>
      <w:r>
        <w:rPr>
          <w:rFonts w:hint="eastAsia" w:ascii="宋体" w:hAnsi="宋体" w:eastAsia="宋体" w:cs="宋体"/>
          <w:b w:val="0"/>
          <w:bCs/>
          <w:color w:val="auto"/>
          <w:sz w:val="24"/>
          <w:szCs w:val="24"/>
          <w:highlight w:val="none"/>
        </w:rPr>
        <w:t>。</w:t>
      </w:r>
    </w:p>
    <w:p w14:paraId="0D16D38E">
      <w:pPr>
        <w:spacing w:line="360" w:lineRule="auto"/>
        <w:ind w:firstLine="480"/>
        <w:rPr>
          <w:rFonts w:hint="eastAsia" w:ascii="宋体" w:hAnsi="宋体" w:eastAsia="宋体" w:cs="Arial"/>
          <w:b/>
          <w:bCs w:val="0"/>
          <w:color w:val="auto"/>
          <w:sz w:val="24"/>
          <w:szCs w:val="24"/>
          <w:highlight w:val="none"/>
          <w:lang w:val="en-US" w:eastAsia="zh-CN" w:bidi="ar-SA"/>
        </w:rPr>
      </w:pPr>
      <w:r>
        <w:rPr>
          <w:rFonts w:hint="eastAsia" w:ascii="宋体" w:hAnsi="宋体" w:eastAsia="宋体" w:cs="Arial"/>
          <w:b/>
          <w:bCs w:val="0"/>
          <w:color w:val="auto"/>
          <w:sz w:val="24"/>
          <w:szCs w:val="24"/>
          <w:highlight w:val="none"/>
          <w:lang w:val="en-US" w:eastAsia="zh-CN" w:bidi="ar-SA"/>
        </w:rPr>
        <w:t>13、技术要求响应及偏离表、商务要求响应及偏离表</w:t>
      </w:r>
    </w:p>
    <w:p w14:paraId="45F9E05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13.1投标人需对招标文件中的技术要求与商务要求逐项作出响应或偏离，并说明原因。</w:t>
      </w:r>
    </w:p>
    <w:p w14:paraId="69F8460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13.2投标人可在投标文件中提供认为需要的其他技术文件或说明。</w:t>
      </w:r>
    </w:p>
    <w:p w14:paraId="0D47BD62">
      <w:pPr>
        <w:spacing w:line="360" w:lineRule="auto"/>
        <w:ind w:firstLine="480"/>
        <w:rPr>
          <w:rFonts w:hint="eastAsia" w:ascii="宋体" w:hAnsi="宋体" w:eastAsia="宋体" w:cs="Arial"/>
          <w:b/>
          <w:bCs w:val="0"/>
          <w:color w:val="auto"/>
          <w:sz w:val="24"/>
          <w:szCs w:val="24"/>
          <w:highlight w:val="none"/>
          <w:lang w:val="en-US" w:eastAsia="zh-CN" w:bidi="ar-SA"/>
        </w:rPr>
      </w:pPr>
      <w:bookmarkStart w:id="76" w:name="_Toc49090510"/>
      <w:bookmarkStart w:id="77" w:name="_Toc14577359"/>
      <w:r>
        <w:rPr>
          <w:rFonts w:hint="eastAsia" w:ascii="宋体" w:hAnsi="宋体" w:eastAsia="宋体" w:cs="Arial"/>
          <w:b/>
          <w:bCs w:val="0"/>
          <w:color w:val="auto"/>
          <w:sz w:val="24"/>
          <w:szCs w:val="24"/>
          <w:highlight w:val="none"/>
          <w:lang w:val="en-US" w:eastAsia="zh-CN" w:bidi="ar-SA"/>
        </w:rPr>
        <w:t>14、投标函和开标一览表</w:t>
      </w:r>
      <w:bookmarkEnd w:id="76"/>
      <w:bookmarkEnd w:id="77"/>
    </w:p>
    <w:p w14:paraId="0F9F0C7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14.1投标人应按照招标文件中提供的格式完整、正确填写投标函、开标一览表。</w:t>
      </w:r>
    </w:p>
    <w:p w14:paraId="232BDCD3">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14.2对于采用货币报价的项目，开标一览表中的投标总报价应与投标分项报价表中的投标总报价一致，如不一致，不作为无效投标处理，但评标时按开标一览表中价格为准。</w:t>
      </w:r>
    </w:p>
    <w:p w14:paraId="5AC96691">
      <w:pPr>
        <w:spacing w:line="360" w:lineRule="auto"/>
        <w:ind w:firstLine="480"/>
        <w:rPr>
          <w:rFonts w:hint="eastAsia" w:ascii="宋体" w:hAnsi="宋体" w:eastAsia="宋体" w:cs="Arial"/>
          <w:b/>
          <w:bCs w:val="0"/>
          <w:color w:val="auto"/>
          <w:sz w:val="24"/>
          <w:szCs w:val="24"/>
          <w:highlight w:val="none"/>
          <w:lang w:val="en-US" w:eastAsia="zh-CN" w:bidi="ar-SA"/>
        </w:rPr>
      </w:pPr>
      <w:bookmarkStart w:id="78" w:name="_Toc14577360"/>
      <w:bookmarkStart w:id="79" w:name="_Toc49090511"/>
      <w:r>
        <w:rPr>
          <w:rFonts w:hint="eastAsia" w:ascii="宋体" w:hAnsi="宋体" w:eastAsia="宋体" w:cs="Arial"/>
          <w:b/>
          <w:bCs w:val="0"/>
          <w:color w:val="auto"/>
          <w:sz w:val="24"/>
          <w:szCs w:val="24"/>
          <w:highlight w:val="none"/>
          <w:lang w:val="en-US" w:eastAsia="zh-CN" w:bidi="ar-SA"/>
        </w:rPr>
        <w:t>15、投标有效期</w:t>
      </w:r>
      <w:bookmarkEnd w:id="78"/>
      <w:bookmarkEnd w:id="79"/>
    </w:p>
    <w:p w14:paraId="266D62CB">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15.1投标有效期为采购中心规定的开标之日后</w:t>
      </w:r>
      <w:r>
        <w:rPr>
          <w:rFonts w:hint="eastAsia" w:ascii="宋体" w:hAnsi="宋体"/>
          <w:bCs/>
          <w:color w:val="auto"/>
          <w:sz w:val="24"/>
          <w:szCs w:val="24"/>
          <w:highlight w:val="none"/>
          <w:lang w:val="en-US" w:eastAsia="zh-CN"/>
        </w:rPr>
        <w:t>九</w:t>
      </w:r>
      <w:r>
        <w:rPr>
          <w:rFonts w:hint="eastAsia" w:ascii="宋体" w:hAnsi="宋体"/>
          <w:bCs/>
          <w:color w:val="auto"/>
          <w:sz w:val="24"/>
          <w:szCs w:val="24"/>
          <w:highlight w:val="none"/>
        </w:rPr>
        <w:t>十（</w:t>
      </w: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0）天。投标有效期比规定短的将被视为未实质性响应招标文件而予以拒绝。</w:t>
      </w:r>
    </w:p>
    <w:p w14:paraId="0EBBC44F">
      <w:pPr>
        <w:spacing w:line="360" w:lineRule="auto"/>
        <w:ind w:firstLine="480"/>
        <w:rPr>
          <w:rFonts w:hint="eastAsia" w:ascii="宋体" w:hAnsi="宋体" w:eastAsia="宋体" w:cs="Arial"/>
          <w:b/>
          <w:bCs w:val="0"/>
          <w:color w:val="auto"/>
          <w:sz w:val="24"/>
          <w:szCs w:val="24"/>
          <w:highlight w:val="none"/>
          <w:lang w:val="en-US" w:eastAsia="zh-CN" w:bidi="ar-SA"/>
        </w:rPr>
      </w:pPr>
      <w:r>
        <w:rPr>
          <w:rFonts w:hint="eastAsia" w:ascii="宋体" w:hAnsi="宋体" w:eastAsia="宋体" w:cs="Arial"/>
          <w:b/>
          <w:bCs w:val="0"/>
          <w:color w:val="auto"/>
          <w:sz w:val="24"/>
          <w:szCs w:val="24"/>
          <w:highlight w:val="none"/>
          <w:lang w:val="en-US" w:eastAsia="zh-CN" w:bidi="ar-SA"/>
        </w:rPr>
        <w:t>16、投标有效期的延长</w:t>
      </w:r>
    </w:p>
    <w:p w14:paraId="6B9687D6">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16.1在特殊情况下，</w:t>
      </w:r>
      <w:r>
        <w:rPr>
          <w:rFonts w:hint="eastAsia" w:ascii="宋体" w:hAnsi="宋体"/>
          <w:bCs/>
          <w:color w:val="auto"/>
          <w:sz w:val="24"/>
          <w:szCs w:val="24"/>
          <w:highlight w:val="none"/>
          <w:lang w:eastAsia="zh-CN"/>
        </w:rPr>
        <w:t>采购代理机构</w:t>
      </w:r>
      <w:r>
        <w:rPr>
          <w:rFonts w:hint="eastAsia" w:ascii="宋体" w:hAnsi="宋体"/>
          <w:bCs/>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color w:val="auto"/>
          <w:sz w:val="24"/>
          <w:szCs w:val="24"/>
          <w:highlight w:val="none"/>
          <w:lang w:eastAsia="zh-CN"/>
        </w:rPr>
        <w:t>采购代理机构</w:t>
      </w:r>
      <w:r>
        <w:rPr>
          <w:rFonts w:hint="eastAsia" w:ascii="宋体" w:hAnsi="宋体"/>
          <w:bCs/>
          <w:color w:val="auto"/>
          <w:sz w:val="24"/>
          <w:szCs w:val="24"/>
          <w:highlight w:val="none"/>
        </w:rPr>
        <w:t>的这一要求而放弃投标。同意延长投标有效期的投标人既不能要求也不允许修改其投标文件，同时受投标有效期约束的所有权利与义务均延长至新的有效期。</w:t>
      </w:r>
    </w:p>
    <w:p w14:paraId="36544C5F">
      <w:pPr>
        <w:widowControl/>
        <w:tabs>
          <w:tab w:val="left" w:pos="4120"/>
        </w:tabs>
        <w:spacing w:line="360" w:lineRule="auto"/>
        <w:ind w:firstLine="560"/>
        <w:jc w:val="left"/>
        <w:rPr>
          <w:rFonts w:hint="eastAsia" w:ascii="宋体" w:hAnsi="宋体" w:eastAsia="宋体" w:cs="Times New Roman"/>
          <w:b/>
          <w:color w:val="auto"/>
          <w:sz w:val="24"/>
          <w:szCs w:val="24"/>
          <w:highlight w:val="none"/>
          <w:lang w:val="en-US" w:eastAsia="zh-CN" w:bidi="ar-SA"/>
        </w:rPr>
      </w:pPr>
      <w:bookmarkStart w:id="80" w:name="_Hlt26954739"/>
      <w:bookmarkEnd w:id="80"/>
      <w:bookmarkStart w:id="81" w:name="_Hlt26954852"/>
      <w:bookmarkEnd w:id="81"/>
      <w:r>
        <w:rPr>
          <w:rFonts w:hint="eastAsia" w:ascii="宋体" w:hAnsi="宋体" w:eastAsia="宋体" w:cs="Times New Roman"/>
          <w:b/>
          <w:color w:val="auto"/>
          <w:sz w:val="24"/>
          <w:szCs w:val="24"/>
          <w:highlight w:val="none"/>
          <w:lang w:val="en-US" w:eastAsia="zh-CN" w:bidi="ar-SA"/>
        </w:rPr>
        <w:t>四、投标文件的递交</w:t>
      </w:r>
    </w:p>
    <w:p w14:paraId="799FCCD5">
      <w:pPr>
        <w:spacing w:line="360" w:lineRule="auto"/>
        <w:ind w:firstLine="480"/>
        <w:rPr>
          <w:rFonts w:hint="eastAsia" w:ascii="宋体" w:hAnsi="宋体" w:eastAsia="宋体" w:cs="Arial"/>
          <w:b/>
          <w:bCs w:val="0"/>
          <w:color w:val="auto"/>
          <w:sz w:val="24"/>
          <w:szCs w:val="24"/>
          <w:highlight w:val="none"/>
          <w:lang w:val="en-US" w:eastAsia="zh-CN" w:bidi="ar-SA"/>
        </w:rPr>
      </w:pPr>
      <w:bookmarkStart w:id="82" w:name="_Toc20823301"/>
      <w:bookmarkStart w:id="83" w:name="_Toc120614218"/>
      <w:bookmarkStart w:id="84" w:name="_Toc513029229"/>
      <w:bookmarkStart w:id="85" w:name="_Toc16938545"/>
      <w:r>
        <w:rPr>
          <w:rFonts w:hint="eastAsia" w:ascii="宋体" w:hAnsi="宋体" w:eastAsia="宋体" w:cs="Arial"/>
          <w:b/>
          <w:bCs w:val="0"/>
          <w:color w:val="auto"/>
          <w:sz w:val="24"/>
          <w:szCs w:val="24"/>
          <w:highlight w:val="none"/>
          <w:lang w:val="en-US" w:eastAsia="zh-CN" w:bidi="ar-SA"/>
        </w:rPr>
        <w:t>17、投标文件的递交</w:t>
      </w:r>
    </w:p>
    <w:p w14:paraId="0C9E6515">
      <w:pPr>
        <w:spacing w:line="360" w:lineRule="auto"/>
        <w:ind w:firstLine="6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.1 电子投标文件的递交</w:t>
      </w:r>
    </w:p>
    <w:p w14:paraId="4EFB28F8">
      <w:pPr>
        <w:widowControl/>
        <w:spacing w:line="360" w:lineRule="auto"/>
        <w:ind w:firstLine="5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投标人应当按照《操作手册》规定，在投标截止时间前制作并上传电子投标文件。</w:t>
      </w:r>
    </w:p>
    <w:p w14:paraId="50446205">
      <w:pPr>
        <w:spacing w:line="360" w:lineRule="auto"/>
        <w:ind w:firstLine="480"/>
        <w:rPr>
          <w:rFonts w:hint="eastAsia" w:ascii="宋体" w:hAnsi="宋体" w:eastAsia="宋体" w:cs="Arial"/>
          <w:b/>
          <w:bCs w:val="0"/>
          <w:color w:val="auto"/>
          <w:sz w:val="24"/>
          <w:szCs w:val="24"/>
          <w:highlight w:val="none"/>
          <w:lang w:val="en-US" w:eastAsia="zh-CN" w:bidi="ar-SA"/>
        </w:rPr>
      </w:pPr>
      <w:r>
        <w:rPr>
          <w:rFonts w:hint="eastAsia" w:ascii="宋体" w:hAnsi="宋体" w:eastAsia="宋体" w:cs="Arial"/>
          <w:b/>
          <w:bCs w:val="0"/>
          <w:color w:val="auto"/>
          <w:sz w:val="24"/>
          <w:szCs w:val="24"/>
          <w:highlight w:val="none"/>
          <w:lang w:val="en-US" w:eastAsia="zh-CN" w:bidi="ar-SA"/>
        </w:rPr>
        <w:t>18、投标截止时间</w:t>
      </w:r>
    </w:p>
    <w:p w14:paraId="191CB00A">
      <w:pPr>
        <w:spacing w:line="360" w:lineRule="auto"/>
        <w:ind w:firstLine="600"/>
        <w:rPr>
          <w:rFonts w:hint="eastAsia" w:ascii="宋体" w:hAnsi="宋体" w:cs="宋体"/>
          <w:color w:val="auto"/>
          <w:sz w:val="24"/>
          <w:szCs w:val="24"/>
          <w:highlight w:val="none"/>
          <w:lang w:bidi="ar"/>
        </w:rPr>
      </w:pPr>
      <w:r>
        <w:rPr>
          <w:rFonts w:hint="eastAsia" w:ascii="宋体" w:hAnsi="宋体" w:eastAsia="宋体" w:cs="宋体"/>
          <w:i/>
          <w:color w:val="000000"/>
          <w:sz w:val="24"/>
          <w:szCs w:val="24"/>
          <w:highlight w:val="none"/>
          <w:u w:val="single"/>
          <w:lang w:val="en-US" w:eastAsia="zh-CN"/>
        </w:rPr>
        <w:t>18.1</w:t>
      </w:r>
      <w:r>
        <w:rPr>
          <w:rFonts w:hint="eastAsia" w:ascii="宋体" w:hAnsi="宋体" w:eastAsia="宋体" w:cs="宋体"/>
          <w:i/>
          <w:color w:val="000000"/>
          <w:sz w:val="24"/>
          <w:szCs w:val="24"/>
          <w:highlight w:val="none"/>
          <w:u w:val="single"/>
        </w:rPr>
        <w:t>投标人上传电子投标文件的时间不得迟于招标公告中规定的投标截止时间</w:t>
      </w:r>
      <w:r>
        <w:rPr>
          <w:rFonts w:hint="eastAsia" w:ascii="宋体" w:hAnsi="宋体" w:cs="宋体"/>
          <w:color w:val="auto"/>
          <w:sz w:val="24"/>
          <w:szCs w:val="24"/>
          <w:highlight w:val="none"/>
          <w:lang w:bidi="ar"/>
        </w:rPr>
        <w:t>。</w:t>
      </w:r>
    </w:p>
    <w:p w14:paraId="4822DB3D">
      <w:pPr>
        <w:spacing w:line="360" w:lineRule="auto"/>
        <w:ind w:firstLine="60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投标人应充分考虑到网络环境、网络带宽等风险因素，如因投标人自身原因造成的电子投标文件上传不成功的按照本招标文件第二章第26.1.2条 规定做无效投标处理。</w:t>
      </w:r>
    </w:p>
    <w:p w14:paraId="638A009A">
      <w:pPr>
        <w:spacing w:line="360" w:lineRule="auto"/>
        <w:ind w:firstLine="60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18.2</w:t>
      </w:r>
      <w:r>
        <w:rPr>
          <w:rFonts w:hint="eastAsia" w:ascii="宋体" w:hAnsi="宋体" w:cs="宋体"/>
          <w:color w:val="auto"/>
          <w:sz w:val="24"/>
          <w:szCs w:val="24"/>
          <w:highlight w:val="none"/>
          <w:lang w:eastAsia="zh-CN" w:bidi="ar"/>
        </w:rPr>
        <w:t>采购代理机构</w:t>
      </w:r>
      <w:r>
        <w:rPr>
          <w:rFonts w:hint="eastAsia" w:ascii="宋体" w:hAnsi="宋体" w:cs="宋体"/>
          <w:color w:val="auto"/>
          <w:sz w:val="24"/>
          <w:szCs w:val="24"/>
          <w:highlight w:val="none"/>
          <w:lang w:bidi="ar"/>
        </w:rPr>
        <w:t>可以按照规定，通过修改招标文件酌情延长投标截止时间，在此情况下，投标人的所有权利和义务以及投标人受制的截止时间均应以延长后新的截止时间为准。</w:t>
      </w:r>
    </w:p>
    <w:p w14:paraId="3AC0CE9B">
      <w:pPr>
        <w:spacing w:line="360" w:lineRule="auto"/>
        <w:ind w:firstLine="480"/>
        <w:rPr>
          <w:rFonts w:hint="eastAsia" w:ascii="宋体" w:hAnsi="宋体" w:eastAsia="宋体" w:cs="Arial"/>
          <w:b/>
          <w:bCs w:val="0"/>
          <w:color w:val="auto"/>
          <w:sz w:val="24"/>
          <w:szCs w:val="24"/>
          <w:highlight w:val="none"/>
          <w:lang w:val="en-US" w:eastAsia="zh-CN" w:bidi="ar-SA"/>
        </w:rPr>
      </w:pPr>
      <w:bookmarkStart w:id="86" w:name="_Toc20823299"/>
      <w:bookmarkStart w:id="87" w:name="_Toc16938543"/>
      <w:bookmarkStart w:id="88" w:name="_Toc513029227"/>
      <w:r>
        <w:rPr>
          <w:rFonts w:hint="eastAsia" w:ascii="宋体" w:hAnsi="宋体" w:eastAsia="宋体" w:cs="Arial"/>
          <w:b/>
          <w:bCs w:val="0"/>
          <w:color w:val="auto"/>
          <w:sz w:val="24"/>
          <w:szCs w:val="24"/>
          <w:highlight w:val="none"/>
          <w:lang w:val="en-US" w:eastAsia="zh-CN" w:bidi="ar-SA"/>
        </w:rPr>
        <w:t>19、投标文件</w:t>
      </w:r>
      <w:bookmarkEnd w:id="86"/>
      <w:bookmarkEnd w:id="87"/>
      <w:bookmarkEnd w:id="88"/>
      <w:r>
        <w:rPr>
          <w:rFonts w:hint="eastAsia" w:ascii="宋体" w:hAnsi="宋体" w:eastAsia="宋体" w:cs="Arial"/>
          <w:b/>
          <w:bCs w:val="0"/>
          <w:color w:val="auto"/>
          <w:sz w:val="24"/>
          <w:szCs w:val="24"/>
          <w:highlight w:val="none"/>
          <w:lang w:val="en-US" w:eastAsia="zh-CN" w:bidi="ar-SA"/>
        </w:rPr>
        <w:t>的拒收</w:t>
      </w:r>
    </w:p>
    <w:p w14:paraId="400DA3F5">
      <w:pPr>
        <w:spacing w:line="360" w:lineRule="auto"/>
        <w:ind w:firstLine="600"/>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19.1</w:t>
      </w:r>
      <w:r>
        <w:rPr>
          <w:rFonts w:hint="eastAsia" w:ascii="宋体" w:hAnsi="宋体" w:cs="宋体"/>
          <w:color w:val="auto"/>
          <w:sz w:val="24"/>
          <w:szCs w:val="24"/>
          <w:highlight w:val="none"/>
          <w:lang w:eastAsia="zh-CN" w:bidi="ar"/>
        </w:rPr>
        <w:t>采购代理机构</w:t>
      </w:r>
      <w:r>
        <w:rPr>
          <w:rFonts w:hint="eastAsia" w:ascii="宋体" w:hAnsi="宋体" w:cs="宋体"/>
          <w:color w:val="auto"/>
          <w:sz w:val="24"/>
          <w:szCs w:val="24"/>
          <w:highlight w:val="none"/>
          <w:lang w:bidi="ar"/>
        </w:rPr>
        <w:t>拒绝接收在其规定的投标截止时间后上传的任何投标文件。</w:t>
      </w:r>
    </w:p>
    <w:p w14:paraId="4069E8CB">
      <w:pPr>
        <w:spacing w:line="360" w:lineRule="auto"/>
        <w:ind w:firstLine="480"/>
        <w:rPr>
          <w:rFonts w:hint="eastAsia" w:ascii="宋体" w:hAnsi="宋体" w:eastAsia="宋体" w:cs="Arial"/>
          <w:b/>
          <w:bCs w:val="0"/>
          <w:color w:val="auto"/>
          <w:sz w:val="24"/>
          <w:szCs w:val="24"/>
          <w:highlight w:val="none"/>
          <w:lang w:val="en-US" w:eastAsia="zh-CN" w:bidi="ar-SA"/>
        </w:rPr>
      </w:pPr>
      <w:bookmarkStart w:id="89" w:name="_Toc513029228"/>
      <w:bookmarkStart w:id="90" w:name="_Toc16938544"/>
      <w:bookmarkStart w:id="91" w:name="_Toc20823300"/>
      <w:r>
        <w:rPr>
          <w:rFonts w:hint="eastAsia" w:ascii="宋体" w:hAnsi="宋体" w:eastAsia="宋体" w:cs="Arial"/>
          <w:b/>
          <w:bCs w:val="0"/>
          <w:color w:val="auto"/>
          <w:sz w:val="24"/>
          <w:szCs w:val="24"/>
          <w:highlight w:val="none"/>
          <w:lang w:val="en-US" w:eastAsia="zh-CN" w:bidi="ar-SA"/>
        </w:rPr>
        <w:t>20、投标文件的撤回和修改</w:t>
      </w:r>
      <w:bookmarkEnd w:id="89"/>
      <w:bookmarkEnd w:id="90"/>
      <w:bookmarkEnd w:id="91"/>
    </w:p>
    <w:p w14:paraId="3C5565B1">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20.1投标文件的撤回</w:t>
      </w:r>
    </w:p>
    <w:p w14:paraId="3B0F952B">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lang w:val="en-US" w:eastAsia="zh-CN" w:bidi="ar"/>
        </w:rPr>
        <w:t>0</w:t>
      </w:r>
      <w:r>
        <w:rPr>
          <w:rFonts w:hint="eastAsia" w:ascii="宋体" w:hAnsi="宋体" w:eastAsia="宋体" w:cs="宋体"/>
          <w:color w:val="auto"/>
          <w:sz w:val="24"/>
          <w:szCs w:val="24"/>
          <w:highlight w:val="none"/>
          <w:lang w:bidi="ar"/>
        </w:rPr>
        <w:t>.1.1电子投标文件的撤回</w:t>
      </w:r>
    </w:p>
    <w:p w14:paraId="184FF848">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投标人可在投标截止时间前，撤回其电子投标文件，具体操作方法见《操作手册》。</w:t>
      </w:r>
    </w:p>
    <w:p w14:paraId="52071073">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w:t>
      </w:r>
      <w:r>
        <w:rPr>
          <w:rFonts w:hint="eastAsia" w:ascii="宋体" w:hAnsi="宋体" w:eastAsia="宋体" w:cs="宋体"/>
          <w:color w:val="auto"/>
          <w:sz w:val="24"/>
          <w:szCs w:val="24"/>
          <w:highlight w:val="none"/>
          <w:lang w:val="en-US" w:eastAsia="zh-CN" w:bidi="ar"/>
        </w:rPr>
        <w:t>0</w:t>
      </w:r>
      <w:r>
        <w:rPr>
          <w:rFonts w:hint="eastAsia" w:ascii="宋体" w:hAnsi="宋体" w:eastAsia="宋体" w:cs="宋体"/>
          <w:color w:val="auto"/>
          <w:sz w:val="24"/>
          <w:szCs w:val="24"/>
          <w:highlight w:val="none"/>
          <w:lang w:bidi="ar"/>
        </w:rPr>
        <w:t>.1.2投标人撤回电子投标文件，则认为其不再参与本项目投标活动。</w:t>
      </w:r>
    </w:p>
    <w:p w14:paraId="02F22B05">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20.2 投标文件的修改</w:t>
      </w:r>
    </w:p>
    <w:p w14:paraId="58168EFC">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20.2.1投标人可在投标截止时间前，对其电子投标文件进行修改，具体操作方法见《操作手册》。</w:t>
      </w:r>
    </w:p>
    <w:p w14:paraId="010F82FC">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20.2.2在投标截止时间之后，投标人不得对其电子投标文件作任何修改。</w:t>
      </w:r>
    </w:p>
    <w:p w14:paraId="211B67E0">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20.3在投标截止时间至招标文件中规定的投标有效期满之间的这段时间内，投标人不得撤回其投标。</w:t>
      </w:r>
    </w:p>
    <w:p w14:paraId="3EEAA874">
      <w:pPr>
        <w:spacing w:line="360" w:lineRule="auto"/>
        <w:ind w:firstLine="480"/>
        <w:rPr>
          <w:rFonts w:hint="eastAsia" w:ascii="宋体" w:hAnsi="宋体" w:eastAsia="宋体" w:cs="Arial"/>
          <w:b/>
          <w:bCs w:val="0"/>
          <w:color w:val="auto"/>
          <w:sz w:val="24"/>
          <w:szCs w:val="24"/>
          <w:highlight w:val="none"/>
          <w:lang w:val="en-US" w:eastAsia="zh-CN" w:bidi="ar-SA"/>
        </w:rPr>
      </w:pPr>
      <w:r>
        <w:rPr>
          <w:rFonts w:hint="eastAsia" w:ascii="宋体" w:hAnsi="宋体" w:eastAsia="宋体" w:cs="Arial"/>
          <w:b/>
          <w:bCs w:val="0"/>
          <w:color w:val="auto"/>
          <w:sz w:val="24"/>
          <w:szCs w:val="24"/>
          <w:highlight w:val="none"/>
          <w:lang w:val="en-US" w:eastAsia="zh-CN" w:bidi="ar-SA"/>
        </w:rPr>
        <w:t>五、开标与评标</w:t>
      </w:r>
      <w:bookmarkEnd w:id="82"/>
      <w:bookmarkEnd w:id="83"/>
      <w:bookmarkEnd w:id="84"/>
      <w:bookmarkEnd w:id="85"/>
    </w:p>
    <w:p w14:paraId="2D12A860">
      <w:pPr>
        <w:spacing w:line="360" w:lineRule="auto"/>
        <w:ind w:firstLine="480"/>
        <w:rPr>
          <w:rFonts w:hint="eastAsia" w:ascii="宋体" w:hAnsi="宋体" w:eastAsia="宋体" w:cs="Arial"/>
          <w:b/>
          <w:bCs w:val="0"/>
          <w:color w:val="auto"/>
          <w:sz w:val="24"/>
          <w:szCs w:val="24"/>
          <w:highlight w:val="none"/>
          <w:lang w:val="en-US" w:eastAsia="zh-CN" w:bidi="ar-SA"/>
        </w:rPr>
      </w:pPr>
      <w:bookmarkStart w:id="92" w:name="_Toc513029230"/>
      <w:bookmarkStart w:id="93" w:name="_Toc20823302"/>
      <w:bookmarkStart w:id="94" w:name="_Toc16938546"/>
      <w:r>
        <w:rPr>
          <w:rFonts w:hint="eastAsia" w:ascii="宋体" w:hAnsi="宋体" w:eastAsia="宋体" w:cs="Arial"/>
          <w:b/>
          <w:bCs w:val="0"/>
          <w:color w:val="auto"/>
          <w:sz w:val="24"/>
          <w:szCs w:val="24"/>
          <w:highlight w:val="none"/>
          <w:lang w:val="en-US" w:eastAsia="zh-CN" w:bidi="ar-SA"/>
        </w:rPr>
        <w:t>21、开标</w:t>
      </w:r>
      <w:bookmarkEnd w:id="92"/>
      <w:bookmarkEnd w:id="93"/>
      <w:bookmarkEnd w:id="94"/>
    </w:p>
    <w:p w14:paraId="363FEDEE">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21.1</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将在招标公告中规定的时间和地点组织公开开标。投标人应当按照《操作手册》规定，参加开标活动和在苏采云系统规定的时间内对投标文件进行解密。</w:t>
      </w:r>
    </w:p>
    <w:p w14:paraId="229526F8">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21.2开标仪式由</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组织。苏采云系统将自动对项目进行开标，并宣布各投标人名称和投标价格。</w:t>
      </w:r>
    </w:p>
    <w:p w14:paraId="35956C12">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21.3投标人在开标过程中涉及到的投标文件解密、开标结果确认等工作，应按照《操作手册》规定执行。</w:t>
      </w:r>
    </w:p>
    <w:p w14:paraId="3615F2F2">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21.4投标人如果对开标过程和开标记录有疑义，应当根据《操作手册》规定提出，如苏采云系统中《开标记录表》宣布后5分钟内未提出的，视同认可开标结果。</w:t>
      </w:r>
    </w:p>
    <w:p w14:paraId="78540855">
      <w:pPr>
        <w:spacing w:line="360" w:lineRule="auto"/>
        <w:ind w:firstLine="480"/>
        <w:rPr>
          <w:rFonts w:hint="eastAsia" w:ascii="宋体" w:hAnsi="宋体" w:eastAsia="宋体" w:cs="Arial"/>
          <w:b/>
          <w:bCs w:val="0"/>
          <w:color w:val="auto"/>
          <w:sz w:val="24"/>
          <w:szCs w:val="24"/>
          <w:highlight w:val="none"/>
          <w:lang w:val="en-US" w:eastAsia="zh-CN" w:bidi="ar-SA"/>
        </w:rPr>
      </w:pPr>
      <w:bookmarkStart w:id="95" w:name="_Toc513029231"/>
      <w:bookmarkStart w:id="96" w:name="_Toc20823303"/>
      <w:bookmarkStart w:id="97" w:name="_Toc16938547"/>
      <w:r>
        <w:rPr>
          <w:rFonts w:hint="eastAsia" w:ascii="宋体" w:hAnsi="宋体" w:eastAsia="宋体" w:cs="Arial"/>
          <w:b/>
          <w:bCs w:val="0"/>
          <w:color w:val="auto"/>
          <w:sz w:val="24"/>
          <w:szCs w:val="24"/>
          <w:highlight w:val="none"/>
          <w:lang w:val="en-US" w:eastAsia="zh-CN" w:bidi="ar-SA"/>
        </w:rPr>
        <w:t>22、评标委员会</w:t>
      </w:r>
      <w:bookmarkEnd w:id="95"/>
      <w:bookmarkEnd w:id="96"/>
      <w:bookmarkEnd w:id="97"/>
    </w:p>
    <w:p w14:paraId="0C8918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22.1开标后，</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将立即组织评标委员会（以下简称评委会）进行评标。</w:t>
      </w:r>
    </w:p>
    <w:p w14:paraId="30585C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22.2评委会由采购人代表和有关技术、经济等方面的专家组成，且人员构成符合政府采购有关规定。</w:t>
      </w:r>
    </w:p>
    <w:p w14:paraId="3395D6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22.3评委会独立工作，负责评审所有投标文件并确定中标</w:t>
      </w:r>
      <w:r>
        <w:rPr>
          <w:rFonts w:hint="eastAsia" w:ascii="宋体" w:hAnsi="宋体" w:eastAsia="宋体" w:cs="宋体"/>
          <w:color w:val="auto"/>
          <w:sz w:val="24"/>
          <w:szCs w:val="24"/>
          <w:highlight w:val="none"/>
          <w:lang w:eastAsia="zh-CN" w:bidi="ar"/>
        </w:rPr>
        <w:t>候选人</w:t>
      </w:r>
      <w:r>
        <w:rPr>
          <w:rFonts w:hint="eastAsia" w:ascii="宋体" w:hAnsi="宋体" w:eastAsia="宋体" w:cs="宋体"/>
          <w:color w:val="auto"/>
          <w:sz w:val="24"/>
          <w:szCs w:val="24"/>
          <w:highlight w:val="none"/>
          <w:lang w:bidi="ar"/>
        </w:rPr>
        <w:t>。</w:t>
      </w:r>
    </w:p>
    <w:p w14:paraId="35ED8BE9">
      <w:pPr>
        <w:spacing w:line="360" w:lineRule="auto"/>
        <w:ind w:firstLine="480"/>
        <w:rPr>
          <w:rFonts w:hint="eastAsia" w:ascii="宋体" w:hAnsi="宋体" w:eastAsia="宋体" w:cs="Arial"/>
          <w:b/>
          <w:bCs w:val="0"/>
          <w:color w:val="auto"/>
          <w:sz w:val="24"/>
          <w:szCs w:val="24"/>
          <w:highlight w:val="none"/>
          <w:lang w:val="en-US" w:eastAsia="zh-CN" w:bidi="ar-SA"/>
        </w:rPr>
      </w:pPr>
      <w:r>
        <w:rPr>
          <w:rFonts w:hint="eastAsia" w:ascii="宋体" w:hAnsi="宋体" w:eastAsia="宋体" w:cs="Arial"/>
          <w:b/>
          <w:bCs w:val="0"/>
          <w:color w:val="auto"/>
          <w:sz w:val="24"/>
          <w:szCs w:val="24"/>
          <w:highlight w:val="none"/>
          <w:lang w:val="en-US" w:eastAsia="zh-CN" w:bidi="ar-SA"/>
        </w:rPr>
        <w:t>23、评标过程的保密与公正</w:t>
      </w:r>
    </w:p>
    <w:p w14:paraId="17FB59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23.1凡是与审查、澄清、评价和比较投标的有关资料以及授标建议等，采购人、评委、</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均不得向投标人或与评标无关的其他人员透露。</w:t>
      </w:r>
    </w:p>
    <w:p w14:paraId="0D86CE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23.2在评标过程中，投标人不得以任何行为影响评标过程，否则其投标文件将被作为无效投标文件。</w:t>
      </w:r>
    </w:p>
    <w:p w14:paraId="0D9DDC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23.3</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和评标委员会不向未中标的投标人解释未中标原因，也不公布评标过程中的相关细节。</w:t>
      </w:r>
    </w:p>
    <w:p w14:paraId="75779E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23.4采用综合评分法的项目，未中标的投标人可于中标结果公告期限届满之日起通过苏采云系统查看自己的评审得分及排序情况。</w:t>
      </w:r>
    </w:p>
    <w:p w14:paraId="4D50B2EE">
      <w:pPr>
        <w:spacing w:line="360" w:lineRule="auto"/>
        <w:ind w:firstLine="480"/>
        <w:rPr>
          <w:rFonts w:hint="eastAsia" w:ascii="宋体" w:hAnsi="宋体" w:eastAsia="宋体" w:cs="Arial"/>
          <w:b/>
          <w:bCs w:val="0"/>
          <w:color w:val="auto"/>
          <w:sz w:val="24"/>
          <w:szCs w:val="24"/>
          <w:highlight w:val="none"/>
          <w:lang w:val="en-US" w:eastAsia="zh-CN" w:bidi="ar-SA"/>
        </w:rPr>
      </w:pPr>
      <w:bookmarkStart w:id="98" w:name="_Toc20823304"/>
      <w:bookmarkStart w:id="99" w:name="_Toc16938548"/>
      <w:bookmarkStart w:id="100" w:name="_Toc513029232"/>
      <w:r>
        <w:rPr>
          <w:rFonts w:hint="eastAsia" w:ascii="宋体" w:hAnsi="宋体" w:eastAsia="宋体" w:cs="Arial"/>
          <w:b/>
          <w:bCs w:val="0"/>
          <w:color w:val="auto"/>
          <w:sz w:val="24"/>
          <w:szCs w:val="24"/>
          <w:highlight w:val="none"/>
          <w:lang w:val="en-US" w:eastAsia="zh-CN" w:bidi="ar-SA"/>
        </w:rPr>
        <w:t>24、投标文件的澄清</w:t>
      </w:r>
      <w:bookmarkEnd w:id="98"/>
      <w:bookmarkEnd w:id="99"/>
      <w:bookmarkEnd w:id="100"/>
    </w:p>
    <w:p w14:paraId="233B938F">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24.1评标期间，评委会对投标文件中含义不明确、同类问题表述不一致或者有明显文字和计算错误的内容</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有权要求投标人作出必要的澄清、说明或者补正。</w:t>
      </w:r>
    </w:p>
    <w:p w14:paraId="5B767CF2">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投标人的澄清、说明或者补正不得超出投标文件的范围或者改变投标文件的实质性内容。</w:t>
      </w:r>
    </w:p>
    <w:p w14:paraId="7AB32A4A">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评标委员会并非对每个投标人都做澄清要求。</w:t>
      </w:r>
    </w:p>
    <w:p w14:paraId="386774AC">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8041374">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 24.3接到评委会澄清、说明和补正要求的投标人如未按规定</w:t>
      </w:r>
      <w:r>
        <w:rPr>
          <w:rFonts w:hint="eastAsia" w:ascii="宋体" w:hAnsi="宋体" w:eastAsia="宋体" w:cs="宋体"/>
          <w:color w:val="auto"/>
          <w:sz w:val="24"/>
          <w:szCs w:val="24"/>
          <w:highlight w:val="none"/>
          <w:lang w:eastAsia="zh-CN" w:bidi="ar"/>
        </w:rPr>
        <w:t>作出</w:t>
      </w:r>
      <w:r>
        <w:rPr>
          <w:rFonts w:hint="eastAsia" w:ascii="宋体" w:hAnsi="宋体" w:eastAsia="宋体" w:cs="宋体"/>
          <w:color w:val="auto"/>
          <w:sz w:val="24"/>
          <w:szCs w:val="24"/>
          <w:highlight w:val="none"/>
          <w:lang w:bidi="ar"/>
        </w:rPr>
        <w:t>澄清、说明和补正，其风险由投标人自行承担。</w:t>
      </w:r>
    </w:p>
    <w:p w14:paraId="501E6329">
      <w:pPr>
        <w:spacing w:line="360" w:lineRule="auto"/>
        <w:ind w:firstLine="480"/>
        <w:rPr>
          <w:rFonts w:hint="eastAsia" w:ascii="宋体" w:hAnsi="宋体" w:eastAsia="宋体" w:cs="宋体"/>
          <w:color w:val="auto"/>
          <w:sz w:val="24"/>
          <w:szCs w:val="24"/>
          <w:highlight w:val="none"/>
          <w:lang w:bidi="ar"/>
        </w:rPr>
      </w:pPr>
      <w:bookmarkStart w:id="101" w:name="_Toc20823305"/>
      <w:bookmarkStart w:id="102" w:name="_Toc513029233"/>
      <w:bookmarkStart w:id="103" w:name="_Toc16938549"/>
      <w:r>
        <w:rPr>
          <w:rFonts w:hint="eastAsia" w:ascii="宋体" w:hAnsi="宋体" w:eastAsia="宋体" w:cs="Arial"/>
          <w:b/>
          <w:bCs w:val="0"/>
          <w:color w:val="auto"/>
          <w:sz w:val="24"/>
          <w:szCs w:val="24"/>
          <w:highlight w:val="none"/>
          <w:lang w:val="en-US" w:eastAsia="zh-CN" w:bidi="ar-SA"/>
        </w:rPr>
        <w:t>25、对投标文件的初审</w:t>
      </w:r>
      <w:bookmarkEnd w:id="101"/>
      <w:bookmarkEnd w:id="102"/>
      <w:bookmarkEnd w:id="103"/>
    </w:p>
    <w:p w14:paraId="3F9534B4">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25.1投标文件初审分为资格审查和符合性审查。</w:t>
      </w:r>
    </w:p>
    <w:p w14:paraId="00856D07">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25.1.1资格审查：依据法律法规和招标文件的规定，由采购人对投标文件中的资格证明文件进行审查。资格审查的结论，采购人以书面形式向评委会进行反馈。</w:t>
      </w:r>
    </w:p>
    <w:p w14:paraId="68189922">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采购人在进行资格性审查的同时，将在“信用中国”网站（www.creditchina.gov.cn）查询投标人的信用记录，以确定投标人是否具备投标资格,查询结果留存并归档。</w:t>
      </w:r>
    </w:p>
    <w:p w14:paraId="4BBAC626">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接受联合体的项目，两个以上的自然人、法人或者其他组织组成一个联合体，以一个供应商的身份共同参加政府采购活动的,联合体成员存在不良信用记录的，视同联合体存在不良应用记录。</w:t>
      </w:r>
    </w:p>
    <w:p w14:paraId="3EC52CDA">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25.1.2符合性审查：依据招标文件的规定，由评委会从投标文件的有效性、完整性和对招标文件的响应程度进行审查，以确定是否对招标文件的实质性要求作出响应。</w:t>
      </w:r>
    </w:p>
    <w:p w14:paraId="0821E725">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25.1.3未通过资格审查或符合性审查的投标人，</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将在苏采云系统中告知未通过资格审查或符合性审查的原因，评标结束后，</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将不再告知未通过资格审查和符合性审查的原因。</w:t>
      </w:r>
    </w:p>
    <w:p w14:paraId="6823A44C">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25.2在详细评标之前，评委会将首先审查每份投标文件是否实质性响应了招标文件的要求。实质性响应的投标应该是与招标文件要求的全部条款、条件和规格相符，没有重大偏离或保留的投标。</w:t>
      </w:r>
    </w:p>
    <w:p w14:paraId="12CEA26B">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6C9E911">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25.3如果投标文件实质上没有响应招标文件的要求，评委会将予以拒绝，投标人不得通过修改或撤销不合要求的偏离或保留而使其投标成为实质性响应的投标。</w:t>
      </w:r>
    </w:p>
    <w:p w14:paraId="56520B03">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25.4评委会将对确定为实质性响应的投标进行进一步审核，确定其是否有计算上或累加上的算术错误，修正错误的原则如下：</w:t>
      </w:r>
    </w:p>
    <w:p w14:paraId="711B8769">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（1）投标文件中开标一览表内容与投标文件中相应内容不一致的，以开标一览表为准。</w:t>
      </w:r>
    </w:p>
    <w:p w14:paraId="4B324204">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（2）大写金额和小写金额不一致的，以大写金额为准。</w:t>
      </w:r>
    </w:p>
    <w:p w14:paraId="525C2ACB">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（3）单价金额小数点或者百分比有明显错位的，以开标一览表的总价为准，并修改单价。</w:t>
      </w:r>
    </w:p>
    <w:p w14:paraId="5CDFBDB3">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（4）总价金额与按单价汇总金额不一致的，以单价金额计算结果为准。</w:t>
      </w:r>
    </w:p>
    <w:p w14:paraId="7D5A2429">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同时出现两种以上错误的，按照前款规定的顺序修正。</w:t>
      </w:r>
    </w:p>
    <w:p w14:paraId="7825F105">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25.5评委会将按上述修正错误的方法调整投标文件中的投标报价，并通过苏采云系统告知投标人，调整后的价格应对投标人具有约束力。如果投标人不接受修正后的价格，则其投标将被拒绝。</w:t>
      </w:r>
    </w:p>
    <w:p w14:paraId="22EE4FA4">
      <w:pPr>
        <w:spacing w:line="360" w:lineRule="auto"/>
        <w:ind w:firstLine="600"/>
        <w:rPr>
          <w:rFonts w:hint="eastAsia" w:ascii="宋体" w:hAnsi="宋体" w:eastAsia="宋体" w:cs="宋体"/>
          <w:color w:val="auto"/>
          <w:sz w:val="24"/>
          <w:szCs w:val="24"/>
          <w:highlight w:val="none"/>
          <w:lang w:bidi="ar"/>
        </w:rPr>
      </w:pPr>
      <w:bookmarkStart w:id="104" w:name="_Toc20823306"/>
      <w:bookmarkStart w:id="105" w:name="_Toc16938550"/>
      <w:bookmarkStart w:id="106" w:name="_Toc513029234"/>
      <w:r>
        <w:rPr>
          <w:rFonts w:hint="eastAsia" w:ascii="宋体" w:hAnsi="宋体" w:eastAsia="宋体" w:cs="宋体"/>
          <w:color w:val="auto"/>
          <w:sz w:val="24"/>
          <w:szCs w:val="24"/>
          <w:highlight w:val="none"/>
          <w:lang w:bidi="ar"/>
        </w:rPr>
        <w:t>25.6投标人在开、评标全过程中应</w:t>
      </w:r>
      <w:r>
        <w:rPr>
          <w:rFonts w:hint="eastAsia" w:ascii="宋体" w:hAnsi="宋体" w:eastAsia="宋体" w:cs="宋体"/>
          <w:color w:val="auto"/>
          <w:sz w:val="24"/>
          <w:szCs w:val="24"/>
          <w:highlight w:val="none"/>
          <w:lang w:eastAsia="zh-CN" w:bidi="ar"/>
        </w:rPr>
        <w:t>保持通信畅通</w:t>
      </w:r>
      <w:r>
        <w:rPr>
          <w:rFonts w:hint="eastAsia" w:ascii="宋体" w:hAnsi="宋体" w:eastAsia="宋体" w:cs="宋体"/>
          <w:color w:val="auto"/>
          <w:sz w:val="24"/>
          <w:szCs w:val="24"/>
          <w:highlight w:val="none"/>
          <w:lang w:bidi="ar"/>
        </w:rPr>
        <w:t>，及时登录苏采云系统查阅、答复相关信息，并安排专人与</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及评标委员会联系。</w:t>
      </w:r>
      <w:bookmarkEnd w:id="104"/>
      <w:bookmarkEnd w:id="105"/>
      <w:bookmarkEnd w:id="106"/>
    </w:p>
    <w:p w14:paraId="0D336DC1">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Arial"/>
          <w:b/>
          <w:bCs w:val="0"/>
          <w:color w:val="auto"/>
          <w:sz w:val="24"/>
          <w:szCs w:val="24"/>
          <w:highlight w:val="none"/>
          <w:lang w:val="en-US" w:eastAsia="zh-CN" w:bidi="ar-SA"/>
        </w:rPr>
        <w:t>26、无效投标条款和废标条款</w:t>
      </w:r>
    </w:p>
    <w:p w14:paraId="1134D7D3">
      <w:pPr>
        <w:spacing w:line="360" w:lineRule="auto"/>
        <w:ind w:firstLine="600"/>
        <w:rPr>
          <w:rFonts w:hint="eastAsia" w:ascii="宋体" w:hAnsi="宋体" w:eastAsia="宋体" w:cs="宋体"/>
          <w:color w:val="auto"/>
          <w:sz w:val="24"/>
          <w:szCs w:val="24"/>
          <w:highlight w:val="none"/>
          <w:lang w:bidi="ar"/>
        </w:rPr>
      </w:pPr>
      <w:bookmarkStart w:id="107" w:name="_Toc20823307"/>
      <w:bookmarkStart w:id="108" w:name="_Toc16938551"/>
      <w:bookmarkStart w:id="109" w:name="_Toc513029235"/>
      <w:r>
        <w:rPr>
          <w:rFonts w:hint="eastAsia" w:ascii="宋体" w:hAnsi="宋体" w:eastAsia="宋体" w:cs="宋体"/>
          <w:color w:val="auto"/>
          <w:sz w:val="24"/>
          <w:szCs w:val="24"/>
          <w:highlight w:val="none"/>
          <w:lang w:bidi="ar"/>
        </w:rPr>
        <w:t>26.1无效投标条款</w:t>
      </w:r>
      <w:bookmarkEnd w:id="107"/>
      <w:bookmarkEnd w:id="108"/>
      <w:bookmarkEnd w:id="109"/>
    </w:p>
    <w:p w14:paraId="1ECE8D6A">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26.1.1投标人在苏采云系统规定的时间内未成功解密电子投标文件的。</w:t>
      </w:r>
    </w:p>
    <w:p w14:paraId="692FAD2F">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26.1.2投标人未按照招标文件要求上传电子投标文件的。</w:t>
      </w:r>
    </w:p>
    <w:p w14:paraId="087D837D">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26.1.3同一投标人提交两个（含两个）以上不同的投标报价的。</w:t>
      </w:r>
    </w:p>
    <w:p w14:paraId="4AEE237E">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26.1.4投标人不具备招标文件中规定资格要求的。</w:t>
      </w:r>
    </w:p>
    <w:p w14:paraId="6E0505D5">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26.1.5投标人的报价超过了采购预算或最高限价的。</w:t>
      </w:r>
    </w:p>
    <w:p w14:paraId="2C1AB8D9">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26.1.6未通过符合性审查的。</w:t>
      </w:r>
    </w:p>
    <w:p w14:paraId="1D4786D9">
      <w:pPr>
        <w:spacing w:line="360" w:lineRule="auto"/>
        <w:ind w:firstLine="600"/>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bidi="ar"/>
        </w:rPr>
        <w:t>26.1.7不符合招标文件中规定的实质性要求和条件的</w:t>
      </w:r>
      <w:r>
        <w:rPr>
          <w:rFonts w:hint="eastAsia" w:ascii="宋体" w:hAnsi="宋体" w:eastAsia="宋体" w:cs="宋体"/>
          <w:color w:val="000000"/>
          <w:sz w:val="24"/>
          <w:szCs w:val="24"/>
          <w:highlight w:val="none"/>
        </w:rPr>
        <w:t>（</w:t>
      </w:r>
      <w:r>
        <w:rPr>
          <w:rFonts w:hint="eastAsia" w:ascii="宋体" w:hAnsi="宋体" w:eastAsia="宋体" w:cs="宋体"/>
          <w:i/>
          <w:color w:val="000000"/>
          <w:sz w:val="24"/>
          <w:szCs w:val="24"/>
          <w:highlight w:val="none"/>
          <w:u w:val="single"/>
        </w:rPr>
        <w:t>本招标文件中斜体且有下划线部分为实质性要求和条件）。</w:t>
      </w:r>
    </w:p>
    <w:p w14:paraId="04D29995">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6095884">
      <w:pPr>
        <w:spacing w:line="360" w:lineRule="auto"/>
        <w:ind w:firstLine="600"/>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26.1.9投标文件含有采购人不能接受的附加条件的。</w:t>
      </w:r>
    </w:p>
    <w:p w14:paraId="5118FE11">
      <w:pPr>
        <w:spacing w:line="360" w:lineRule="auto"/>
        <w:ind w:firstLine="600"/>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26.1.10投标人不能证明其报价合理性的，评</w:t>
      </w:r>
      <w:r>
        <w:rPr>
          <w:rFonts w:hint="eastAsia" w:ascii="宋体" w:hAnsi="宋体" w:eastAsia="宋体" w:cs="宋体"/>
          <w:b/>
          <w:bCs/>
          <w:color w:val="auto"/>
          <w:sz w:val="24"/>
          <w:szCs w:val="24"/>
          <w:highlight w:val="none"/>
          <w:lang w:val="en-US" w:eastAsia="zh-CN" w:bidi="ar"/>
        </w:rPr>
        <w:t>标</w:t>
      </w:r>
      <w:r>
        <w:rPr>
          <w:rFonts w:hint="eastAsia" w:ascii="宋体" w:hAnsi="宋体" w:eastAsia="宋体" w:cs="宋体"/>
          <w:b/>
          <w:bCs/>
          <w:color w:val="auto"/>
          <w:sz w:val="24"/>
          <w:szCs w:val="24"/>
          <w:highlight w:val="none"/>
          <w:lang w:bidi="ar"/>
        </w:rPr>
        <w:t>委员会应当将其作为无效投标处理。</w:t>
      </w:r>
    </w:p>
    <w:p w14:paraId="1B718606">
      <w:pPr>
        <w:spacing w:line="360" w:lineRule="auto"/>
        <w:ind w:firstLine="600"/>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（一）评审过程中出现下列情形之一的，评标委员会应当启动异常低价投标审查程序：</w:t>
      </w:r>
    </w:p>
    <w:p w14:paraId="67A3117D">
      <w:pPr>
        <w:spacing w:line="360" w:lineRule="auto"/>
        <w:ind w:firstLine="600"/>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1.投标报价低于采购项目预算50% 的，即投标报价&lt;采购项目预算×50%；</w:t>
      </w:r>
    </w:p>
    <w:p w14:paraId="27BD7F5E">
      <w:pPr>
        <w:spacing w:line="360" w:lineRule="auto"/>
        <w:ind w:firstLine="600"/>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2.投标报价低于采购项目最高限价45%的，即投标报价&lt;采购项目最高限价×45%；</w:t>
      </w:r>
    </w:p>
    <w:p w14:paraId="18A69A7F">
      <w:pPr>
        <w:spacing w:line="360" w:lineRule="auto"/>
        <w:ind w:firstLine="600"/>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3.评标委员会认定的供应商报价过低、有可能影响产品质量或者不能诚信履约的其他情形。</w:t>
      </w:r>
    </w:p>
    <w:p w14:paraId="72E9D063">
      <w:pPr>
        <w:spacing w:line="360" w:lineRule="auto"/>
        <w:ind w:firstLine="600"/>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en-US" w:eastAsia="zh-CN" w:bidi="ar"/>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26DF2BCD">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26.1.11投标文件未按照招标文件要求加盖CA电子公章的。</w:t>
      </w:r>
    </w:p>
    <w:p w14:paraId="7518F6B2">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26.1.12其他法律、法规及本招标文件规定的属无效投标的情形。</w:t>
      </w:r>
    </w:p>
    <w:p w14:paraId="5CD66AAC">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26.2废标条款</w:t>
      </w:r>
    </w:p>
    <w:p w14:paraId="39D65E8F">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26.2.1符合专业条件的供应商或者对招标文件作实质响应的供应商不足三家的。</w:t>
      </w:r>
    </w:p>
    <w:p w14:paraId="08F6E61E">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26.2.2出现影响采购公正的违法、违规行为的。</w:t>
      </w:r>
    </w:p>
    <w:p w14:paraId="59F29953">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26.2.3因重大变故，采购任务取消的。</w:t>
      </w:r>
    </w:p>
    <w:p w14:paraId="014365BB">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26.2.4评标委员会认定招标文件存在歧义、重大缺陷导致评审工作无法进行。</w:t>
      </w:r>
    </w:p>
    <w:p w14:paraId="57618404">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26.2.5因苏采云系统系统故障原因造成开标不成功的。</w:t>
      </w:r>
    </w:p>
    <w:p w14:paraId="22BB7ACB">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26.3 投标截止时间结束后参加投标的供应商不足三家的处理：</w:t>
      </w:r>
    </w:p>
    <w:p w14:paraId="5D9D8958">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26.3.1如出现投标截止时间结束后参加投标的供应商或者在评标期间对招标文件做出实质响应的供应商不足三家情况，按政府采购相关规定执行。</w:t>
      </w:r>
    </w:p>
    <w:p w14:paraId="4428C377">
      <w:pPr>
        <w:pStyle w:val="209"/>
        <w:keepNext/>
        <w:keepLines/>
        <w:spacing w:beforeAutospacing="0" w:afterAutospacing="0" w:line="360" w:lineRule="auto"/>
        <w:ind w:firstLine="643"/>
        <w:jc w:val="both"/>
        <w:rPr>
          <w:rFonts w:ascii="Calibri" w:hAnsi="Calibri"/>
          <w:color w:val="auto"/>
          <w:szCs w:val="24"/>
          <w:highlight w:val="none"/>
        </w:rPr>
      </w:pPr>
      <w:r>
        <w:rPr>
          <w:rFonts w:hint="eastAsia" w:ascii="宋体" w:hAnsi="宋体" w:cs="宋体"/>
          <w:b/>
          <w:color w:val="auto"/>
          <w:sz w:val="32"/>
          <w:szCs w:val="32"/>
          <w:highlight w:val="none"/>
          <w:lang w:bidi="ar"/>
        </w:rPr>
        <w:t>六、定标</w:t>
      </w:r>
    </w:p>
    <w:p w14:paraId="609C833C">
      <w:pPr>
        <w:spacing w:line="360" w:lineRule="auto"/>
        <w:ind w:firstLine="600"/>
        <w:rPr>
          <w:rFonts w:hint="eastAsia" w:ascii="宋体" w:hAnsi="宋体" w:eastAsia="宋体" w:cs="Arial"/>
          <w:b/>
          <w:bCs w:val="0"/>
          <w:color w:val="auto"/>
          <w:sz w:val="24"/>
          <w:szCs w:val="24"/>
          <w:highlight w:val="none"/>
          <w:lang w:val="en-US" w:eastAsia="zh-CN" w:bidi="ar-SA"/>
        </w:rPr>
      </w:pPr>
      <w:bookmarkStart w:id="110" w:name="_Toc20823310"/>
      <w:bookmarkStart w:id="111" w:name="_Toc513029238"/>
      <w:bookmarkStart w:id="112" w:name="_Toc16938554"/>
      <w:r>
        <w:rPr>
          <w:rFonts w:hint="eastAsia" w:ascii="宋体" w:hAnsi="宋体" w:eastAsia="宋体" w:cs="Arial"/>
          <w:b/>
          <w:bCs w:val="0"/>
          <w:color w:val="auto"/>
          <w:sz w:val="24"/>
          <w:szCs w:val="24"/>
          <w:highlight w:val="none"/>
          <w:lang w:val="en-US" w:eastAsia="zh-CN" w:bidi="ar-SA"/>
        </w:rPr>
        <w:t>27、</w:t>
      </w:r>
      <w:bookmarkEnd w:id="110"/>
      <w:r>
        <w:rPr>
          <w:rFonts w:hint="eastAsia" w:ascii="宋体" w:hAnsi="宋体" w:eastAsia="宋体" w:cs="Arial"/>
          <w:b/>
          <w:bCs w:val="0"/>
          <w:color w:val="auto"/>
          <w:sz w:val="24"/>
          <w:szCs w:val="24"/>
          <w:highlight w:val="none"/>
          <w:lang w:val="en-US" w:eastAsia="zh-CN" w:bidi="ar-SA"/>
        </w:rPr>
        <w:t>确定</w:t>
      </w:r>
      <w:bookmarkEnd w:id="111"/>
      <w:bookmarkEnd w:id="112"/>
      <w:r>
        <w:rPr>
          <w:rFonts w:hint="eastAsia" w:ascii="宋体" w:hAnsi="宋体" w:eastAsia="宋体" w:cs="Arial"/>
          <w:b/>
          <w:bCs w:val="0"/>
          <w:color w:val="auto"/>
          <w:sz w:val="24"/>
          <w:szCs w:val="24"/>
          <w:highlight w:val="none"/>
          <w:lang w:val="en-US" w:eastAsia="zh-CN" w:bidi="ar-SA"/>
        </w:rPr>
        <w:t>中标单位</w:t>
      </w:r>
    </w:p>
    <w:p w14:paraId="2AB6A907">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27.1中标候选人的选取原则和数量见招标文件第五章规定。 </w:t>
      </w:r>
    </w:p>
    <w:p w14:paraId="17FFA727">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27.2采购人应根据评委会推荐的中标候选人确定中标人。</w:t>
      </w:r>
    </w:p>
    <w:p w14:paraId="1FD1F372">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27.3</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将在</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bidi="ar"/>
        </w:rPr>
        <w:t>中国政府采购网”“</w:t>
      </w:r>
      <w:r>
        <w:rPr>
          <w:rFonts w:hint="eastAsia" w:ascii="宋体" w:hAnsi="宋体" w:eastAsia="宋体" w:cs="宋体"/>
          <w:color w:val="auto"/>
          <w:sz w:val="24"/>
          <w:szCs w:val="24"/>
          <w:highlight w:val="none"/>
          <w:lang w:bidi="ar"/>
        </w:rPr>
        <w:t>江苏政府采购网</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盐城市政府采购网”发布中标公告，公告期限为1个工作日。</w:t>
      </w:r>
    </w:p>
    <w:p w14:paraId="41C3973E">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27.4若有充分证据证明，中标人出现下列情况之一的，一经查实，将被取消中标资格：</w:t>
      </w:r>
    </w:p>
    <w:p w14:paraId="685A758D">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27.4.1提供虚假材料谋取中标的。</w:t>
      </w:r>
    </w:p>
    <w:p w14:paraId="5973AA07">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27.4.2向采购人、</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行贿或者提供其他不正当利益的。</w:t>
      </w:r>
    </w:p>
    <w:p w14:paraId="42C47A67">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27.4.3属于本文件规定的无效条件，但在评标过程中又未被评委会发现的。</w:t>
      </w:r>
    </w:p>
    <w:p w14:paraId="2557B7C1">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27.4.4与采购人或者其他供应商恶意串通的。</w:t>
      </w:r>
    </w:p>
    <w:p w14:paraId="39DB40B5">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27.4.5采取不正当手段诋毁、排挤其他供应商的。</w:t>
      </w:r>
    </w:p>
    <w:p w14:paraId="359F1DB9">
      <w:pPr>
        <w:spacing w:line="360" w:lineRule="auto"/>
        <w:ind w:firstLine="600"/>
        <w:rPr>
          <w:rFonts w:hint="eastAsia" w:ascii="宋体" w:hAnsi="宋体" w:eastAsia="宋体" w:cs="宋体"/>
          <w:color w:val="auto"/>
          <w:sz w:val="24"/>
          <w:szCs w:val="24"/>
          <w:highlight w:val="none"/>
          <w:lang w:bidi="ar"/>
        </w:rPr>
      </w:pPr>
      <w:bookmarkStart w:id="113" w:name="_Toc200451960"/>
      <w:r>
        <w:rPr>
          <w:rFonts w:hint="eastAsia" w:ascii="宋体" w:hAnsi="宋体" w:eastAsia="宋体" w:cs="宋体"/>
          <w:color w:val="auto"/>
          <w:sz w:val="24"/>
          <w:szCs w:val="24"/>
          <w:highlight w:val="none"/>
          <w:lang w:bidi="ar"/>
        </w:rPr>
        <w:t>27.5 有下列情形之一的，视为投标人串通投标，投标无效：</w:t>
      </w:r>
      <w:bookmarkEnd w:id="113"/>
    </w:p>
    <w:p w14:paraId="4A4B8D9A">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27.5.1不同投标人的投标文件由同一单位或者个人编制。</w:t>
      </w:r>
    </w:p>
    <w:p w14:paraId="59209E4B">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27.5.2不同投标人委托同一单位或者个人办理投标事宜。</w:t>
      </w:r>
    </w:p>
    <w:p w14:paraId="2A2191CD">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27.5.3不同投标人的投标文件载明的项目管理成员或者联系人员为同一人。</w:t>
      </w:r>
    </w:p>
    <w:p w14:paraId="1D9D00BF">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27.5.4不同投标人的投标文件异常一致或者投标报价呈规律性差异。</w:t>
      </w:r>
    </w:p>
    <w:p w14:paraId="1FA357F7">
      <w:pPr>
        <w:spacing w:line="360" w:lineRule="auto"/>
        <w:ind w:firstLine="600"/>
        <w:rPr>
          <w:rFonts w:hint="eastAsia" w:ascii="宋体" w:hAnsi="宋体" w:eastAsia="宋体" w:cs="Arial"/>
          <w:b/>
          <w:bCs w:val="0"/>
          <w:color w:val="auto"/>
          <w:sz w:val="24"/>
          <w:szCs w:val="24"/>
          <w:highlight w:val="none"/>
          <w:lang w:val="en-US" w:eastAsia="zh-CN" w:bidi="ar-SA"/>
        </w:rPr>
      </w:pPr>
      <w:r>
        <w:rPr>
          <w:rFonts w:hint="eastAsia" w:ascii="宋体" w:hAnsi="宋体" w:eastAsia="宋体" w:cs="Arial"/>
          <w:b/>
          <w:bCs w:val="0"/>
          <w:color w:val="auto"/>
          <w:sz w:val="24"/>
          <w:szCs w:val="24"/>
          <w:highlight w:val="none"/>
          <w:lang w:val="en-US" w:eastAsia="zh-CN" w:bidi="ar-SA"/>
        </w:rPr>
        <w:t>28、质疑处理</w:t>
      </w:r>
    </w:p>
    <w:p w14:paraId="4C279A9B">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28.1提出质疑的供应商应当是参与所质疑项目采购活动的供应商。潜在供应商依法获取其可质疑的采购文件的，可以对采购文件提出质疑。</w:t>
      </w:r>
    </w:p>
    <w:p w14:paraId="717781AB">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或采购人提出质疑。上述应知其权益受到损害之日，是指：</w:t>
      </w:r>
    </w:p>
    <w:p w14:paraId="686E0D9F">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28.2.1对可以质疑的采购文件提出质疑的，为收到采购文件之日或者采购文件公告期限届满之日；</w:t>
      </w:r>
    </w:p>
    <w:p w14:paraId="6BCE34BA">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28.2.2对采购过程提出质疑的，为各采购程序环节结束之日；</w:t>
      </w:r>
    </w:p>
    <w:p w14:paraId="5B797334">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28.2.3对中标或者成交结果提出质疑的，为中标或者成交结果公告期限届满之日。</w:t>
      </w:r>
    </w:p>
    <w:p w14:paraId="2D25EC6E">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、采购人将只对供应商第一次质疑作出答复。</w:t>
      </w:r>
    </w:p>
    <w:p w14:paraId="76A90D99">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提出，由</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负责答复。</w:t>
      </w:r>
    </w:p>
    <w:p w14:paraId="3DD6E26E">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采购代理机构及采购人只接收以纸质原件形式送达的质疑,采购人和采购代理机构不接受未填写快递运单的快件。</w:t>
      </w:r>
      <w:r>
        <w:rPr>
          <w:rFonts w:hint="eastAsia" w:ascii="宋体" w:hAnsi="宋体" w:eastAsia="宋体" w:cs="宋体"/>
          <w:color w:val="auto"/>
          <w:sz w:val="24"/>
          <w:szCs w:val="24"/>
          <w:highlight w:val="none"/>
        </w:rPr>
        <w:t>质疑接收部门为</w:t>
      </w:r>
      <w:r>
        <w:rPr>
          <w:rFonts w:hint="eastAsia" w:ascii="宋体" w:hAnsi="宋体" w:cs="宋体"/>
          <w:sz w:val="24"/>
          <w:szCs w:val="24"/>
        </w:rPr>
        <w:t>盐城市建业工程咨询有限公司</w:t>
      </w:r>
      <w:r>
        <w:rPr>
          <w:rFonts w:hint="eastAsia" w:ascii="宋体" w:hAnsi="宋体" w:eastAsia="宋体" w:cs="宋体"/>
          <w:color w:val="auto"/>
          <w:sz w:val="24"/>
          <w:szCs w:val="24"/>
          <w:highlight w:val="none"/>
        </w:rPr>
        <w:t>，联系地址</w:t>
      </w:r>
      <w:r>
        <w:rPr>
          <w:rFonts w:hint="eastAsia" w:ascii="宋体" w:hAnsi="宋体" w:cs="宋体"/>
          <w:color w:val="auto"/>
          <w:sz w:val="24"/>
          <w:szCs w:val="24"/>
          <w:highlight w:val="none"/>
          <w:lang w:eastAsia="zh-CN"/>
        </w:rPr>
        <w:t>：</w:t>
      </w:r>
      <w:r>
        <w:rPr>
          <w:rFonts w:hint="eastAsia" w:ascii="宋体" w:hAnsi="宋体" w:cs="宋体"/>
          <w:sz w:val="24"/>
        </w:rPr>
        <w:t>盐城市亭湖区范公中路89号嘉元广场东区北栋17层</w:t>
      </w: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13814340322</w:t>
      </w:r>
      <w:r>
        <w:rPr>
          <w:rFonts w:hint="eastAsia" w:ascii="宋体" w:hAnsi="宋体" w:eastAsia="宋体" w:cs="宋体"/>
          <w:color w:val="auto"/>
          <w:sz w:val="24"/>
          <w:szCs w:val="24"/>
          <w:highlight w:val="none"/>
        </w:rPr>
        <w:t>。</w:t>
      </w:r>
    </w:p>
    <w:p w14:paraId="37E616A4">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 以下情形的质疑不予受理</w:t>
      </w:r>
    </w:p>
    <w:p w14:paraId="75557581">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28.5.1内容不符合《政府采购质疑和投诉办法》第十二条规定的质疑。</w:t>
      </w:r>
    </w:p>
    <w:p w14:paraId="3875B54A">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28.5.2超出政府采购法定期限的质疑。</w:t>
      </w:r>
    </w:p>
    <w:p w14:paraId="78004B98">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28.5.3以传真、电子邮件等方式递交的非原件形式的质疑。</w:t>
      </w:r>
    </w:p>
    <w:p w14:paraId="355CA4D7">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28.5.4未参加投标活动的供应商或在投标活动中自身权益未受到损害的供应商所提出的质疑。</w:t>
      </w:r>
    </w:p>
    <w:p w14:paraId="111544C6">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28.5.5供应商组成联合体参加投标，联合体中任何一方或多方未按要求签字、盖章、加盖公章的质疑。</w:t>
      </w:r>
    </w:p>
    <w:p w14:paraId="457CF031">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28.6供应商提出书面质疑必须有理、有据，不得捏造事实、提供虚假材料进行恶意质疑。否则，一经查实，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有权依据政府采购的有关规定，报请政府采购监管部门对该供应商进行相应的行政处罚和记录该供应商的失信信息。</w:t>
      </w:r>
    </w:p>
    <w:p w14:paraId="03A91BDE">
      <w:pPr>
        <w:spacing w:line="360" w:lineRule="auto"/>
        <w:ind w:firstLine="600"/>
        <w:rPr>
          <w:rFonts w:hint="eastAsia" w:ascii="宋体" w:hAnsi="宋体" w:eastAsia="宋体" w:cs="Arial"/>
          <w:b/>
          <w:bCs w:val="0"/>
          <w:color w:val="auto"/>
          <w:sz w:val="24"/>
          <w:szCs w:val="24"/>
          <w:highlight w:val="none"/>
          <w:lang w:val="en-US" w:eastAsia="zh-CN" w:bidi="ar-SA"/>
        </w:rPr>
      </w:pPr>
      <w:r>
        <w:rPr>
          <w:rFonts w:hint="eastAsia" w:ascii="宋体" w:hAnsi="宋体" w:eastAsia="宋体" w:cs="Arial"/>
          <w:b/>
          <w:bCs w:val="0"/>
          <w:color w:val="auto"/>
          <w:sz w:val="24"/>
          <w:szCs w:val="24"/>
          <w:highlight w:val="none"/>
          <w:lang w:val="en-US" w:eastAsia="zh-CN" w:bidi="ar-SA"/>
        </w:rPr>
        <w:t>29、中标通知书</w:t>
      </w:r>
    </w:p>
    <w:p w14:paraId="3BFBC942">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29.l中标结果确定后，</w:t>
      </w:r>
      <w:r>
        <w:rPr>
          <w:rFonts w:hint="eastAsia" w:ascii="宋体" w:hAnsi="宋体" w:eastAsia="宋体" w:cs="宋体"/>
          <w:color w:val="auto"/>
          <w:sz w:val="24"/>
          <w:szCs w:val="24"/>
          <w:highlight w:val="none"/>
          <w:lang w:eastAsia="zh-CN" w:bidi="ar"/>
        </w:rPr>
        <w:t>采购代理机构</w:t>
      </w:r>
      <w:r>
        <w:rPr>
          <w:rFonts w:hint="eastAsia" w:ascii="宋体" w:hAnsi="宋体" w:eastAsia="宋体" w:cs="宋体"/>
          <w:color w:val="auto"/>
          <w:sz w:val="24"/>
          <w:szCs w:val="24"/>
          <w:highlight w:val="none"/>
          <w:lang w:bidi="ar"/>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574A88D">
      <w:pPr>
        <w:spacing w:line="360" w:lineRule="auto"/>
        <w:ind w:firstLine="600"/>
        <w:rPr>
          <w:rFonts w:ascii="宋体" w:hAnsi="宋体" w:cs="宋体"/>
          <w:color w:val="auto"/>
          <w:sz w:val="24"/>
          <w:szCs w:val="24"/>
          <w:highlight w:val="none"/>
          <w:lang w:bidi="ar"/>
        </w:rPr>
      </w:pPr>
      <w:r>
        <w:rPr>
          <w:rFonts w:hint="eastAsia" w:ascii="宋体" w:hAnsi="宋体" w:eastAsia="宋体" w:cs="宋体"/>
          <w:color w:val="auto"/>
          <w:sz w:val="24"/>
          <w:szCs w:val="24"/>
          <w:highlight w:val="none"/>
          <w:lang w:bidi="ar"/>
        </w:rPr>
        <w:t>29.2中标通知书将是合同的一个组成部分。对采购人和中标人均具有法律效力。中标通知书发出后，采购人改变中标结果的，或者中标人放弃中标项目的，应当依法承担法律责任。</w:t>
      </w:r>
    </w:p>
    <w:p w14:paraId="103B371B">
      <w:pPr>
        <w:pStyle w:val="209"/>
        <w:keepNext/>
        <w:keepLines/>
        <w:spacing w:beforeAutospacing="0" w:afterAutospacing="0" w:line="360" w:lineRule="auto"/>
        <w:ind w:firstLine="643"/>
        <w:jc w:val="both"/>
        <w:rPr>
          <w:rFonts w:ascii="Calibri" w:hAnsi="Calibri"/>
          <w:color w:val="auto"/>
          <w:szCs w:val="24"/>
          <w:highlight w:val="none"/>
        </w:rPr>
      </w:pPr>
      <w:r>
        <w:rPr>
          <w:rFonts w:hint="eastAsia" w:ascii="宋体" w:hAnsi="宋体" w:cs="宋体"/>
          <w:b/>
          <w:color w:val="auto"/>
          <w:sz w:val="32"/>
          <w:szCs w:val="32"/>
          <w:highlight w:val="none"/>
          <w:lang w:bidi="ar"/>
        </w:rPr>
        <w:t>七、授予合同</w:t>
      </w:r>
    </w:p>
    <w:p w14:paraId="6ACCED81">
      <w:pPr>
        <w:spacing w:line="360" w:lineRule="auto"/>
        <w:ind w:firstLine="600"/>
        <w:rPr>
          <w:rFonts w:hint="eastAsia" w:ascii="宋体" w:hAnsi="宋体" w:eastAsia="宋体" w:cs="Arial"/>
          <w:b/>
          <w:bCs w:val="0"/>
          <w:color w:val="auto"/>
          <w:sz w:val="24"/>
          <w:szCs w:val="24"/>
          <w:highlight w:val="none"/>
          <w:lang w:val="en-US" w:eastAsia="zh-CN" w:bidi="ar-SA"/>
        </w:rPr>
      </w:pPr>
      <w:bookmarkStart w:id="114" w:name="_Toc16938553"/>
      <w:bookmarkStart w:id="115" w:name="_Toc20823309"/>
      <w:bookmarkStart w:id="116" w:name="_Toc513029237"/>
      <w:r>
        <w:rPr>
          <w:rFonts w:hint="eastAsia" w:ascii="宋体" w:hAnsi="宋体" w:eastAsia="宋体" w:cs="Arial"/>
          <w:b/>
          <w:bCs w:val="0"/>
          <w:color w:val="auto"/>
          <w:sz w:val="24"/>
          <w:szCs w:val="24"/>
          <w:highlight w:val="none"/>
          <w:lang w:val="en-US" w:eastAsia="zh-CN" w:bidi="ar-SA"/>
        </w:rPr>
        <w:t>30.签订合同</w:t>
      </w:r>
      <w:bookmarkEnd w:id="114"/>
      <w:bookmarkEnd w:id="115"/>
      <w:bookmarkEnd w:id="116"/>
    </w:p>
    <w:p w14:paraId="49272DD0">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30.l中标人应当在中标通知书发出之日起三十日内，按照招标文件确定的事项与采购人签订政府采购合同。</w:t>
      </w:r>
    </w:p>
    <w:p w14:paraId="00518D93">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30.2招标文件、中标人的投标文件及招标过程中有关澄清、承诺文件均应作为合同附件。</w:t>
      </w:r>
    </w:p>
    <w:p w14:paraId="32E1DE5E">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30.3签订合同后，</w:t>
      </w:r>
      <w:r>
        <w:rPr>
          <w:rFonts w:hint="eastAsia" w:ascii="宋体" w:hAnsi="宋体" w:eastAsia="宋体" w:cs="宋体"/>
          <w:i/>
          <w:iCs/>
          <w:color w:val="auto"/>
          <w:sz w:val="24"/>
          <w:szCs w:val="24"/>
          <w:highlight w:val="none"/>
          <w:u w:val="single"/>
          <w:lang w:bidi="ar"/>
        </w:rPr>
        <w:t>中标人不得将合同标的进行转包</w:t>
      </w:r>
      <w:r>
        <w:rPr>
          <w:rFonts w:hint="eastAsia" w:ascii="宋体" w:hAnsi="宋体" w:eastAsia="宋体" w:cs="宋体"/>
          <w:color w:val="auto"/>
          <w:sz w:val="24"/>
          <w:szCs w:val="24"/>
          <w:highlight w:val="none"/>
          <w:lang w:bidi="ar"/>
        </w:rPr>
        <w:t>。未经采购人同意，中标人也不得采用分包的形式履行合同，否则采购人有权终止合同。转包或分包造成采购人损失的，中标人应承担相应赔偿责任。</w:t>
      </w:r>
    </w:p>
    <w:p w14:paraId="77BCD65A">
      <w:pPr>
        <w:spacing w:line="360" w:lineRule="auto"/>
        <w:ind w:firstLine="600"/>
        <w:rPr>
          <w:rFonts w:hint="eastAsia" w:ascii="宋体" w:hAnsi="宋体" w:eastAsia="宋体" w:cs="Arial"/>
          <w:b/>
          <w:bCs w:val="0"/>
          <w:color w:val="auto"/>
          <w:sz w:val="24"/>
          <w:szCs w:val="24"/>
          <w:highlight w:val="none"/>
          <w:lang w:val="en-US" w:eastAsia="zh-CN" w:bidi="ar-SA"/>
        </w:rPr>
      </w:pPr>
      <w:r>
        <w:rPr>
          <w:rFonts w:hint="eastAsia" w:ascii="宋体" w:hAnsi="宋体" w:eastAsia="宋体" w:cs="Arial"/>
          <w:b/>
          <w:bCs w:val="0"/>
          <w:color w:val="auto"/>
          <w:sz w:val="24"/>
          <w:szCs w:val="24"/>
          <w:highlight w:val="none"/>
          <w:lang w:val="en-US" w:eastAsia="zh-CN" w:bidi="ar-SA"/>
        </w:rPr>
        <w:t>31、服务（包含与服务相关的货物）的追加</w:t>
      </w:r>
    </w:p>
    <w:p w14:paraId="3B7551AE">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spacing w:line="360" w:lineRule="auto"/>
        <w:ind w:firstLine="600"/>
        <w:rPr>
          <w:rFonts w:hint="eastAsia" w:ascii="宋体" w:hAnsi="宋体" w:eastAsia="宋体" w:cs="Arial"/>
          <w:b/>
          <w:bCs w:val="0"/>
          <w:color w:val="auto"/>
          <w:sz w:val="24"/>
          <w:szCs w:val="24"/>
          <w:highlight w:val="none"/>
          <w:lang w:val="en-US" w:eastAsia="zh-CN" w:bidi="ar-SA"/>
        </w:rPr>
      </w:pPr>
      <w:r>
        <w:rPr>
          <w:rFonts w:hint="eastAsia" w:ascii="宋体" w:hAnsi="宋体" w:eastAsia="宋体" w:cs="Arial"/>
          <w:b/>
          <w:bCs w:val="0"/>
          <w:color w:val="auto"/>
          <w:sz w:val="24"/>
          <w:szCs w:val="24"/>
          <w:highlight w:val="none"/>
          <w:lang w:val="en-US" w:eastAsia="zh-CN" w:bidi="ar-SA"/>
        </w:rPr>
        <w:t>32.政府采购政策功能落实</w:t>
      </w:r>
    </w:p>
    <w:p w14:paraId="3418742E">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32.1</w:t>
      </w:r>
      <w:r>
        <w:rPr>
          <w:rFonts w:hint="eastAsia" w:ascii="宋体" w:hAnsi="宋体" w:eastAsia="宋体" w:cs="宋体"/>
          <w:color w:val="auto"/>
          <w:sz w:val="24"/>
          <w:szCs w:val="24"/>
          <w:highlight w:val="none"/>
          <w:lang w:bidi="ar"/>
        </w:rPr>
        <w:t>政府采购</w:t>
      </w:r>
      <w:r>
        <w:rPr>
          <w:rFonts w:hint="eastAsia" w:ascii="宋体" w:hAnsi="宋体" w:eastAsia="宋体" w:cs="宋体"/>
          <w:color w:val="auto"/>
          <w:sz w:val="24"/>
          <w:szCs w:val="24"/>
          <w:highlight w:val="none"/>
          <w:lang w:eastAsia="zh-CN" w:bidi="ar"/>
        </w:rPr>
        <w:t>线上合同信用融资</w:t>
      </w:r>
      <w:r>
        <w:rPr>
          <w:rFonts w:hint="eastAsia" w:ascii="宋体" w:hAnsi="宋体" w:eastAsia="宋体" w:cs="宋体"/>
          <w:color w:val="auto"/>
          <w:sz w:val="24"/>
          <w:szCs w:val="24"/>
          <w:highlight w:val="none"/>
          <w:lang w:bidi="ar"/>
        </w:rPr>
        <w:t>政策</w:t>
      </w:r>
    </w:p>
    <w:p w14:paraId="7831DEFD">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bidi="ar"/>
        </w:rPr>
        <w:t>江苏省</w:t>
      </w:r>
      <w:r>
        <w:rPr>
          <w:rFonts w:hint="eastAsia" w:ascii="宋体" w:hAnsi="宋体" w:eastAsia="宋体" w:cs="宋体"/>
          <w:color w:val="auto"/>
          <w:sz w:val="24"/>
          <w:szCs w:val="24"/>
          <w:highlight w:val="none"/>
          <w:lang w:bidi="ar"/>
        </w:rPr>
        <w:t>政府采购网“政采贷”栏目）申请贷款，相关金融机构按照双方自愿的原则提供便捷、优惠的贷款服务；具体操作流程请参考苏采云系统中操作手册。 </w:t>
      </w:r>
    </w:p>
    <w:p w14:paraId="2339E2BF">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32.2进口产品</w:t>
      </w:r>
    </w:p>
    <w:p w14:paraId="094A991B">
      <w:pPr>
        <w:spacing w:line="360" w:lineRule="auto"/>
        <w:ind w:firstLine="6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进口产品</w:t>
      </w:r>
      <w:r>
        <w:rPr>
          <w:rFonts w:hint="eastAsia" w:ascii="宋体" w:hAnsi="宋体" w:eastAsia="宋体" w:cs="宋体"/>
          <w:color w:val="auto"/>
          <w:sz w:val="24"/>
          <w:szCs w:val="24"/>
          <w:highlight w:val="none"/>
          <w:lang w:bidi="ar"/>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2E07BCC">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32.3中小企业、监狱企业及残疾人福利性单位</w:t>
      </w:r>
    </w:p>
    <w:p w14:paraId="58256CF7">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32.3.1中小企业定义：</w:t>
      </w:r>
    </w:p>
    <w:p w14:paraId="7E373C35">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31E11EC">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32.3.2供应商提供的货物、工程或者服务符合下列情形的，享受中小企业扶持政策：</w:t>
      </w:r>
    </w:p>
    <w:p w14:paraId="4A4DCAC4">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32.3.2.1在货物采购项目中，货物由中小企业制造，即货物由中小企业生产且使用该中小企业商号或者注册商标；</w:t>
      </w:r>
    </w:p>
    <w:p w14:paraId="6BA96BD6">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32.3.2.2在工程采购项目中，工程由中小企业承建，即工程施工单位为中小企业；</w:t>
      </w:r>
    </w:p>
    <w:p w14:paraId="2CD0D984">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32.3.2.3在服务采购项目中，服务由中小企业承接，即提供服务的人员为中小企业依照《中华人民共和国劳动合同法》订立劳动合同的从业人员。</w:t>
      </w:r>
    </w:p>
    <w:p w14:paraId="1AD09132">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32.3.3在货物采购项目中，供应商提供的货物既有中小企业制造货物，也有大型企业制造货物的，不享受中小企业扶持政策。</w:t>
      </w:r>
    </w:p>
    <w:p w14:paraId="71E3E225">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32.3.4以联合体形式参加政府采购活动，联合体各方均为中小企业的，联合体视同中小企业。其中，联合体各方均为小微企业的，联合体视同小微企业。</w:t>
      </w:r>
    </w:p>
    <w:p w14:paraId="17F03DF1">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EEC9FF2">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32.3.6残疾人福利单位定义：享受政府采购支持政策的残疾人福利性单位应当同时满足以下条件：</w:t>
      </w:r>
    </w:p>
    <w:p w14:paraId="02CC6E04">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32.3.6.1安置的残疾人占本单位在职职工人数的比例不低于25%（含25%），并且安置的残疾人人数不少于10 人（含10 人）；</w:t>
      </w:r>
    </w:p>
    <w:p w14:paraId="6EBF0F1D">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32.3.6.2依法与安置的每位残疾人签订了一年以上（含一年）的劳动合同或服务协议；</w:t>
      </w:r>
    </w:p>
    <w:p w14:paraId="096AF1B8">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32.3.6.3为安置的每位残疾人按月足额缴纳了基本养老保险、基本医疗保险、失业保险、工伤保险和生育保险等社会保险费；</w:t>
      </w:r>
    </w:p>
    <w:p w14:paraId="5F18DEDC">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32.3.6.4通过银行等金融机构向安置的每位残疾人，按月支付了不低于单位所在区县适用的经省级人民政府批准的月最低工资标准的工资；</w:t>
      </w:r>
    </w:p>
    <w:p w14:paraId="75AC1903">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32.3.6.5提供本单位制造的货物、承担的工程或者服务（以下简称产品），或者提供其他残疾人福利性单位制造的货物（不包括使用非残疾人福利性单位注册商标的货物）；</w:t>
      </w:r>
    </w:p>
    <w:p w14:paraId="4F4EB94B">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4853E47">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32.3.7本项目是否专门面向中小企业预留采购份额见第一章《招标公告》。</w:t>
      </w:r>
    </w:p>
    <w:p w14:paraId="30C198EA">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32.3.8采购标的对应的中小企业划分标准所属行业见第四章《采购需求》。</w:t>
      </w:r>
    </w:p>
    <w:p w14:paraId="3CD37815">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32.3.9小微企业价格评审优惠的政策：见第五章《评标方法和评标标准》。</w:t>
      </w:r>
    </w:p>
    <w:p w14:paraId="1D706443">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32.4政府采购节能产品、环境标志产品</w:t>
      </w:r>
    </w:p>
    <w:p w14:paraId="555D2FC0">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5EDC3759">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7840822">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32.5绿色包装</w:t>
      </w:r>
    </w:p>
    <w:p w14:paraId="5D249F2D">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795702D">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32.6政府采购创新产品</w:t>
      </w:r>
    </w:p>
    <w:p w14:paraId="25EBEA7F">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采购人优先采购各级政府部门公开发布的有效期内的创新产品、创新服务、首台套、首购首用等《目录》的创新产品。</w:t>
      </w:r>
    </w:p>
    <w:p w14:paraId="29135EFC">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32.7绿色数据中心政策 </w:t>
      </w:r>
    </w:p>
    <w:p w14:paraId="03754C6A">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688FC1C">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32.8履约保证金政策</w:t>
      </w:r>
    </w:p>
    <w:p w14:paraId="40F02B3A">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确需收取履约保证金的，履约保证金的缴纳形式：</w:t>
      </w:r>
    </w:p>
    <w:p w14:paraId="5EB031AC">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 如以履约保函（保险）形式缴纳履约保证金，供应商可通过政府采购电子履约保函（保险）平台（www.jsdzbh.com）在线申请履约保函（保险）。</w:t>
      </w:r>
    </w:p>
    <w:p w14:paraId="57E6C93D">
      <w:pPr>
        <w:spacing w:line="360" w:lineRule="auto"/>
        <w:ind w:firstLine="6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履约保证金金额合同金额的10%，采购人对第三方信用服务机构依据标准规范评定为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部门备案的第三方信用报告，且信用报告通过“信用盐城网”可查实），降低履约保证金缴纳比例（中标价的5%）。</w:t>
      </w:r>
    </w:p>
    <w:p w14:paraId="33B894DA">
      <w:pPr>
        <w:spacing w:line="360" w:lineRule="auto"/>
        <w:ind w:firstLine="600"/>
        <w:rPr>
          <w:rFonts w:hint="eastAsia" w:ascii="宋体" w:hAnsi="宋体" w:eastAsia="宋体" w:cs="Arial"/>
          <w:b/>
          <w:bCs w:val="0"/>
          <w:color w:val="auto"/>
          <w:sz w:val="24"/>
          <w:szCs w:val="24"/>
          <w:highlight w:val="none"/>
          <w:lang w:val="en-US" w:eastAsia="zh-CN" w:bidi="ar-SA"/>
        </w:rPr>
      </w:pPr>
      <w:r>
        <w:rPr>
          <w:rFonts w:hint="eastAsia" w:ascii="宋体" w:hAnsi="宋体" w:eastAsia="宋体" w:cs="Arial"/>
          <w:b/>
          <w:bCs w:val="0"/>
          <w:color w:val="auto"/>
          <w:sz w:val="24"/>
          <w:szCs w:val="24"/>
          <w:highlight w:val="none"/>
          <w:lang w:val="en-US" w:eastAsia="zh-CN" w:bidi="ar-SA"/>
        </w:rPr>
        <w:t>33. 预付款制度</w:t>
      </w:r>
    </w:p>
    <w:p w14:paraId="23108FD2">
      <w:pPr>
        <w:spacing w:line="360" w:lineRule="auto"/>
        <w:ind w:firstLine="600"/>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bidi="ar"/>
        </w:rPr>
        <w:t>本项目落实预付款制度，预付款比例为30%。在签订合同时，中标、成交供应商明确</w:t>
      </w:r>
      <w:r>
        <w:rPr>
          <w:rFonts w:hint="eastAsia" w:ascii="宋体" w:hAnsi="宋体" w:eastAsia="宋体" w:cs="宋体"/>
          <w:color w:val="000000"/>
          <w:sz w:val="24"/>
          <w:szCs w:val="24"/>
          <w:highlight w:val="none"/>
          <w:lang w:val="en-US" w:eastAsia="zh-CN"/>
        </w:rPr>
        <w:t>书面表示无需预付款或者主动要求降低预付款比例的，采购人可就预付款比例作相应调整。</w:t>
      </w:r>
    </w:p>
    <w:p w14:paraId="17107405">
      <w:pPr>
        <w:spacing w:line="360" w:lineRule="auto"/>
        <w:ind w:right="185"/>
        <w:jc w:val="center"/>
        <w:rPr>
          <w:rFonts w:ascii="黑体" w:hAnsi="Arial" w:eastAsia="黑体"/>
          <w:color w:val="auto"/>
          <w:sz w:val="44"/>
          <w:szCs w:val="44"/>
          <w:highlight w:val="none"/>
        </w:rPr>
      </w:pPr>
      <w:r>
        <w:rPr>
          <w:rFonts w:ascii="宋体"/>
          <w:b/>
          <w:color w:val="auto"/>
          <w:sz w:val="24"/>
          <w:szCs w:val="24"/>
          <w:highlight w:val="none"/>
        </w:rPr>
        <w:br w:type="page" w:clear="all"/>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  </w:t>
      </w:r>
      <w:r>
        <w:rPr>
          <w:rFonts w:hint="eastAsia" w:ascii="黑体" w:hAnsi="Arial" w:eastAsia="黑体"/>
          <w:color w:val="auto"/>
          <w:sz w:val="44"/>
          <w:szCs w:val="44"/>
          <w:highlight w:val="none"/>
        </w:rPr>
        <w:t>第三章</w:t>
      </w:r>
      <w:r>
        <w:rPr>
          <w:rFonts w:ascii="黑体" w:hAnsi="Arial" w:eastAsia="黑体"/>
          <w:color w:val="auto"/>
          <w:sz w:val="44"/>
          <w:szCs w:val="44"/>
          <w:highlight w:val="none"/>
        </w:rPr>
        <w:t xml:space="preserve">  </w:t>
      </w:r>
      <w:r>
        <w:rPr>
          <w:rFonts w:hint="eastAsia" w:ascii="黑体" w:hAnsi="Arial" w:eastAsia="黑体"/>
          <w:color w:val="auto"/>
          <w:sz w:val="44"/>
          <w:szCs w:val="44"/>
          <w:highlight w:val="none"/>
        </w:rPr>
        <w:t>合同条款及格式</w:t>
      </w:r>
    </w:p>
    <w:p w14:paraId="1DF2FE2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hAnsi="宋体" w:eastAsia="宋体"/>
          <w:color w:val="auto"/>
          <w:sz w:val="24"/>
          <w:szCs w:val="24"/>
          <w:highlight w:val="none"/>
          <w:lang w:eastAsia="zh-CN"/>
        </w:rPr>
      </w:pPr>
      <w:r>
        <w:rPr>
          <w:rFonts w:hAnsi="宋体"/>
          <w:color w:val="auto"/>
          <w:sz w:val="24"/>
          <w:szCs w:val="24"/>
          <w:highlight w:val="none"/>
        </w:rPr>
        <w:t>项目名称：</w:t>
      </w:r>
      <w:r>
        <w:rPr>
          <w:rFonts w:hint="eastAsia" w:hAnsi="宋体"/>
          <w:color w:val="auto"/>
          <w:sz w:val="24"/>
          <w:szCs w:val="24"/>
          <w:highlight w:val="none"/>
          <w:u w:val="single"/>
          <w:lang w:eastAsia="zh-CN"/>
        </w:rPr>
        <w:t>盐城环保科技城大气环境监测站点2026年运维项目</w:t>
      </w:r>
    </w:p>
    <w:p w14:paraId="613A8170">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项目编号：</w:t>
      </w:r>
      <w:r>
        <w:rPr>
          <w:rFonts w:hint="eastAsia" w:ascii="宋体" w:hAnsi="宋体" w:cs="Times New Roman"/>
          <w:color w:val="auto"/>
          <w:sz w:val="24"/>
          <w:szCs w:val="24"/>
          <w:highlight w:val="none"/>
          <w:lang w:val="en-US" w:eastAsia="zh-CN" w:bidi="ar-SA"/>
        </w:rPr>
        <w:t>JSZC-320902-YCSJ-G2025-0030</w:t>
      </w:r>
    </w:p>
    <w:p w14:paraId="5E2B35E4">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Ansi="宋体"/>
          <w:color w:val="auto"/>
          <w:sz w:val="24"/>
          <w:szCs w:val="24"/>
          <w:highlight w:val="none"/>
        </w:rPr>
      </w:pPr>
      <w:r>
        <w:rPr>
          <w:rFonts w:hint="eastAsia" w:ascii="宋体" w:hAnsi="宋体"/>
          <w:color w:val="auto"/>
          <w:sz w:val="24"/>
          <w:highlight w:val="none"/>
        </w:rPr>
        <w:t>委托单位：</w:t>
      </w:r>
      <w:r>
        <w:rPr>
          <w:rFonts w:hint="eastAsia" w:hAnsi="宋体"/>
          <w:color w:val="auto"/>
          <w:sz w:val="24"/>
          <w:szCs w:val="24"/>
          <w:highlight w:val="none"/>
          <w:u w:val="single"/>
          <w:lang w:eastAsia="zh-CN"/>
        </w:rPr>
        <w:t>江苏盐城环保科技城管理委员会</w:t>
      </w:r>
      <w:r>
        <w:rPr>
          <w:rFonts w:hint="eastAsia" w:ascii="宋体" w:hAnsi="宋体"/>
          <w:color w:val="auto"/>
          <w:sz w:val="24"/>
          <w:highlight w:val="none"/>
        </w:rPr>
        <w:t>（以下简称“甲方”）</w:t>
      </w:r>
    </w:p>
    <w:p w14:paraId="4B7E45C5">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Ansi="宋体"/>
          <w:color w:val="auto"/>
          <w:sz w:val="24"/>
          <w:szCs w:val="24"/>
          <w:highlight w:val="none"/>
        </w:rPr>
      </w:pPr>
      <w:r>
        <w:rPr>
          <w:rFonts w:hint="eastAsia" w:ascii="宋体" w:hAnsi="宋体"/>
          <w:color w:val="auto"/>
          <w:sz w:val="24"/>
          <w:highlight w:val="none"/>
        </w:rPr>
        <w:t>受托单位：</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（以下简称“乙方”）</w:t>
      </w:r>
    </w:p>
    <w:p w14:paraId="00666C4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Ansi="宋体"/>
          <w:b/>
          <w:color w:val="auto"/>
          <w:sz w:val="24"/>
          <w:szCs w:val="24"/>
          <w:highlight w:val="none"/>
        </w:rPr>
      </w:pPr>
      <w:r>
        <w:rPr>
          <w:rFonts w:hint="eastAsia" w:hAnsi="宋体"/>
          <w:color w:val="auto"/>
          <w:sz w:val="24"/>
          <w:szCs w:val="24"/>
          <w:highlight w:val="none"/>
        </w:rPr>
        <w:t>根据《中华人民共和国民法典》、《中华人民共和国政府采购法》及其他法律、法规的有关规定，为明确甲、乙双方在</w:t>
      </w:r>
      <w:r>
        <w:rPr>
          <w:rFonts w:hint="eastAsia" w:hAnsi="宋体"/>
          <w:bCs/>
          <w:color w:val="auto"/>
          <w:sz w:val="24"/>
          <w:szCs w:val="24"/>
          <w:highlight w:val="none"/>
          <w:lang w:eastAsia="zh-CN"/>
        </w:rPr>
        <w:t>盐城环保科技城大气环境监测站点2026年运维项目</w:t>
      </w:r>
      <w:r>
        <w:rPr>
          <w:rFonts w:hint="eastAsia" w:hAnsi="宋体"/>
          <w:color w:val="auto"/>
          <w:sz w:val="24"/>
          <w:szCs w:val="24"/>
          <w:highlight w:val="none"/>
        </w:rPr>
        <w:t>中的权利、义务和经济责任，经甲、乙双方协商同意签订本合同。</w:t>
      </w:r>
    </w:p>
    <w:p w14:paraId="4383AE01">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bidi="ar"/>
        </w:rPr>
        <w:t>一、</w:t>
      </w:r>
      <w:r>
        <w:rPr>
          <w:rFonts w:hint="eastAsia" w:ascii="宋体" w:hAnsi="宋体" w:eastAsia="宋体" w:cs="宋体"/>
          <w:b/>
          <w:color w:val="auto"/>
          <w:sz w:val="24"/>
          <w:szCs w:val="24"/>
          <w:highlight w:val="none"/>
          <w:lang w:eastAsia="zh-CN" w:bidi="ar"/>
        </w:rPr>
        <w:t>项目概况</w:t>
      </w:r>
      <w:r>
        <w:rPr>
          <w:rFonts w:hint="eastAsia" w:ascii="宋体" w:hAnsi="宋体" w:eastAsia="宋体" w:cs="宋体"/>
          <w:b/>
          <w:color w:val="auto"/>
          <w:sz w:val="24"/>
          <w:szCs w:val="24"/>
          <w:highlight w:val="none"/>
        </w:rPr>
        <w:t>：</w:t>
      </w:r>
    </w:p>
    <w:p w14:paraId="04A6678E">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、项目名称：</w:t>
      </w:r>
      <w:r>
        <w:rPr>
          <w:rFonts w:hint="eastAsia" w:ascii="宋体" w:hAnsi="宋体" w:cs="Times New Roman"/>
          <w:color w:val="auto"/>
          <w:sz w:val="24"/>
          <w:szCs w:val="24"/>
          <w:highlight w:val="none"/>
          <w:lang w:val="en-US" w:eastAsia="zh-CN" w:bidi="ar-SA"/>
        </w:rPr>
        <w:t>盐城环保科技城大气环境监测站点2026年运维项目</w:t>
      </w:r>
    </w:p>
    <w:p w14:paraId="47CE4403">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w:t>
      </w:r>
      <w:r>
        <w:rPr>
          <w:rFonts w:hint="eastAsia" w:ascii="宋体" w:hAnsi="宋体"/>
          <w:color w:val="auto"/>
          <w:sz w:val="24"/>
          <w:szCs w:val="24"/>
          <w:highlight w:val="none"/>
        </w:rPr>
        <w:t>采购需求</w:t>
      </w:r>
      <w:r>
        <w:rPr>
          <w:rFonts w:hint="eastAsia" w:ascii="宋体" w:hAnsi="宋体" w:eastAsia="宋体" w:cs="Times New Roman"/>
          <w:color w:val="auto"/>
          <w:sz w:val="24"/>
          <w:szCs w:val="24"/>
          <w:highlight w:val="none"/>
          <w:lang w:val="en-US" w:eastAsia="zh-CN" w:bidi="ar-SA"/>
        </w:rPr>
        <w:t>：</w:t>
      </w:r>
      <w:r>
        <w:rPr>
          <w:rFonts w:hint="eastAsia" w:ascii="Helvetica" w:hAnsi="Helvetica" w:eastAsia="宋体" w:cs="Helvetica"/>
          <w:i w:val="0"/>
          <w:iCs w:val="0"/>
          <w:caps w:val="0"/>
          <w:color w:val="333333"/>
          <w:spacing w:val="0"/>
          <w:sz w:val="24"/>
          <w:szCs w:val="24"/>
          <w:shd w:val="clear" w:fill="FFFFFF"/>
          <w:lang w:eastAsia="zh-CN"/>
        </w:rPr>
        <w:t>对园区中的4个大气标准监测站、4个VOCs监测站、56个空气微型监测站提供日常运行、维护、巡检、故障检修服务和数据分析及传输工作，保证各个站点的各项监测仪器正常使用及数据实时传输。具体内容及要求详见招标文件项目需求。</w:t>
      </w:r>
      <w:r>
        <w:rPr>
          <w:rFonts w:hint="eastAsia" w:ascii="宋体" w:hAnsi="宋体" w:eastAsia="宋体" w:cs="Times New Roman"/>
          <w:b w:val="0"/>
          <w:bCs w:val="0"/>
          <w:color w:val="auto"/>
          <w:sz w:val="24"/>
          <w:szCs w:val="24"/>
          <w:highlight w:val="none"/>
          <w:lang w:val="en-US" w:eastAsia="zh-CN" w:bidi="ar-SA"/>
        </w:rPr>
        <w:t xml:space="preserve"> </w:t>
      </w:r>
    </w:p>
    <w:p w14:paraId="7666C8A0">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Times New Roman"/>
          <w:color w:val="auto"/>
          <w:sz w:val="24"/>
          <w:szCs w:val="24"/>
          <w:highlight w:val="none"/>
          <w:lang w:val="en-US" w:eastAsia="zh-CN" w:bidi="ar-SA"/>
        </w:rPr>
        <w:t>3</w:t>
      </w:r>
      <w:r>
        <w:rPr>
          <w:rFonts w:hint="eastAsia" w:ascii="宋体" w:hAnsi="宋体" w:eastAsia="宋体" w:cs="Times New Roman"/>
          <w:color w:val="auto"/>
          <w:sz w:val="24"/>
          <w:szCs w:val="24"/>
          <w:highlight w:val="none"/>
          <w:lang w:val="en-US" w:eastAsia="zh-CN" w:bidi="ar-SA"/>
        </w:rPr>
        <w:t>、服务期限：</w:t>
      </w:r>
      <w:r>
        <w:rPr>
          <w:rFonts w:hint="eastAsia" w:ascii="宋体" w:hAnsi="宋体" w:eastAsia="宋体" w:cs="宋体"/>
          <w:i w:val="0"/>
          <w:iCs w:val="0"/>
          <w:caps w:val="0"/>
          <w:color w:val="auto"/>
          <w:spacing w:val="0"/>
          <w:sz w:val="24"/>
          <w:szCs w:val="24"/>
          <w:highlight w:val="none"/>
          <w:shd w:val="clear" w:color="auto" w:fill="FFFFFF"/>
        </w:rPr>
        <w:t>本项目服务期限为</w:t>
      </w:r>
      <w:r>
        <w:rPr>
          <w:rFonts w:hint="eastAsia" w:ascii="宋体" w:hAnsi="宋体" w:cs="宋体"/>
          <w:i w:val="0"/>
          <w:iCs w:val="0"/>
          <w:caps w:val="0"/>
          <w:color w:val="auto"/>
          <w:spacing w:val="0"/>
          <w:sz w:val="24"/>
          <w:szCs w:val="24"/>
          <w:highlight w:val="none"/>
          <w:shd w:val="clear" w:color="auto" w:fill="FFFFFF"/>
          <w:lang w:val="en-US" w:eastAsia="zh-CN"/>
        </w:rPr>
        <w:t>一</w:t>
      </w:r>
      <w:r>
        <w:rPr>
          <w:rFonts w:hint="eastAsia" w:ascii="宋体" w:hAnsi="宋体" w:eastAsia="宋体" w:cs="宋体"/>
          <w:i w:val="0"/>
          <w:iCs w:val="0"/>
          <w:caps w:val="0"/>
          <w:color w:val="auto"/>
          <w:spacing w:val="0"/>
          <w:sz w:val="24"/>
          <w:szCs w:val="24"/>
          <w:highlight w:val="none"/>
          <w:shd w:val="clear" w:color="auto" w:fill="FFFFFF"/>
        </w:rPr>
        <w:t>年（开始时间以签定合同日期为准）。</w:t>
      </w:r>
    </w:p>
    <w:p w14:paraId="028DAF99">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4</w:t>
      </w:r>
      <w:r>
        <w:rPr>
          <w:rFonts w:hint="eastAsia" w:ascii="宋体" w:hAnsi="宋体" w:eastAsia="宋体" w:cs="Times New Roman"/>
          <w:color w:val="auto"/>
          <w:sz w:val="24"/>
          <w:szCs w:val="24"/>
          <w:highlight w:val="none"/>
          <w:lang w:val="en-US" w:eastAsia="zh-CN" w:bidi="ar-SA"/>
        </w:rPr>
        <w:t>、服务要求：合格，并满足</w:t>
      </w:r>
      <w:r>
        <w:rPr>
          <w:rFonts w:hint="eastAsia" w:ascii="宋体" w:hAnsi="宋体" w:cs="Times New Roman"/>
          <w:color w:val="auto"/>
          <w:sz w:val="24"/>
          <w:szCs w:val="24"/>
          <w:highlight w:val="none"/>
          <w:lang w:val="en-US" w:eastAsia="zh-CN" w:bidi="ar-SA"/>
        </w:rPr>
        <w:t>项目需求及采购人要求</w:t>
      </w:r>
      <w:r>
        <w:rPr>
          <w:rFonts w:hint="eastAsia" w:ascii="宋体" w:hAnsi="宋体" w:eastAsia="宋体" w:cs="Times New Roman"/>
          <w:color w:val="auto"/>
          <w:sz w:val="24"/>
          <w:szCs w:val="24"/>
          <w:highlight w:val="none"/>
          <w:lang w:val="en-US" w:eastAsia="zh-CN" w:bidi="ar-SA"/>
        </w:rPr>
        <w:t>。</w:t>
      </w:r>
    </w:p>
    <w:p w14:paraId="3C4C9D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0"/>
        <w:textAlignment w:val="auto"/>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宋体"/>
          <w:b/>
          <w:color w:val="auto"/>
          <w:sz w:val="24"/>
          <w:szCs w:val="24"/>
          <w:highlight w:val="none"/>
          <w:lang w:val="en-US" w:eastAsia="zh-CN" w:bidi="ar"/>
        </w:rPr>
        <w:t>二、项目负责人</w:t>
      </w:r>
      <w:r>
        <w:rPr>
          <w:rFonts w:hint="eastAsia" w:ascii="宋体" w:hAnsi="宋体" w:eastAsia="宋体" w:cs="Times New Roman"/>
          <w:color w:val="auto"/>
          <w:sz w:val="24"/>
          <w:szCs w:val="24"/>
          <w:highlight w:val="none"/>
          <w:lang w:val="en-US" w:eastAsia="zh-CN" w:bidi="ar-SA"/>
        </w:rPr>
        <w:t>：</w:t>
      </w:r>
      <w:r>
        <w:rPr>
          <w:rFonts w:hint="eastAsia" w:ascii="宋体" w:hAnsi="宋体" w:eastAsia="宋体" w:cs="Times New Roman"/>
          <w:color w:val="auto"/>
          <w:sz w:val="24"/>
          <w:szCs w:val="24"/>
          <w:highlight w:val="none"/>
          <w:u w:val="single"/>
          <w:lang w:val="en-US" w:eastAsia="zh-CN" w:bidi="ar-SA"/>
        </w:rPr>
        <w:t xml:space="preserve">   </w:t>
      </w:r>
    </w:p>
    <w:p w14:paraId="0E847C93">
      <w:pPr>
        <w:keepNext w:val="0"/>
        <w:keepLines w:val="0"/>
        <w:pageBreakBefore w:val="0"/>
        <w:widowControl w:val="0"/>
        <w:kinsoku/>
        <w:wordWrap/>
        <w:overflowPunct/>
        <w:topLinePunct w:val="0"/>
        <w:autoSpaceDE/>
        <w:autoSpaceDN/>
        <w:bidi w:val="0"/>
        <w:adjustRightInd/>
        <w:snapToGrid/>
        <w:spacing w:line="360" w:lineRule="auto"/>
        <w:ind w:left="476"/>
        <w:textAlignment w:val="auto"/>
        <w:rPr>
          <w:rFonts w:hint="eastAsia" w:ascii="宋体" w:hAnsi="宋体" w:eastAsia="宋体" w:cs="宋体"/>
          <w:b/>
          <w:color w:val="auto"/>
          <w:sz w:val="24"/>
          <w:szCs w:val="24"/>
          <w:highlight w:val="none"/>
          <w:lang w:eastAsia="zh-CN" w:bidi="ar"/>
        </w:rPr>
      </w:pPr>
      <w:r>
        <w:rPr>
          <w:rFonts w:hint="eastAsia" w:ascii="宋体" w:hAnsi="宋体" w:cs="宋体"/>
          <w:b/>
          <w:color w:val="auto"/>
          <w:sz w:val="24"/>
          <w:szCs w:val="24"/>
          <w:highlight w:val="none"/>
          <w:lang w:val="en-US" w:eastAsia="zh-CN" w:bidi="ar"/>
        </w:rPr>
        <w:t>三</w:t>
      </w:r>
      <w:r>
        <w:rPr>
          <w:rFonts w:hint="eastAsia" w:ascii="宋体" w:hAnsi="宋体" w:eastAsia="宋体" w:cs="宋体"/>
          <w:b/>
          <w:color w:val="auto"/>
          <w:sz w:val="24"/>
          <w:szCs w:val="24"/>
          <w:highlight w:val="none"/>
          <w:lang w:eastAsia="zh-CN" w:bidi="ar"/>
        </w:rPr>
        <w:t>、合同价</w:t>
      </w:r>
    </w:p>
    <w:p w14:paraId="349F8179">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1、</w:t>
      </w:r>
      <w:r>
        <w:rPr>
          <w:rFonts w:hint="eastAsia" w:ascii="宋体" w:hAnsi="宋体" w:cs="宋体"/>
          <w:sz w:val="24"/>
          <w:szCs w:val="24"/>
        </w:rPr>
        <w:t>本合同金额为人民币（大写）：_________元（￥_______元）。</w:t>
      </w:r>
    </w:p>
    <w:p w14:paraId="24AD9390">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合同价格包括运维期间的服务费及文件所要求的相关服务等全过程产生的所有成本和费用以及一切税费，含但不限于完成本项目所需的一切电费、网络传输费、无线通讯费、数据服务、安全防护、人工、管理、设备、耗材、零部件的更换、培训、售后服务、免费维护、质控、保险、利润、税金、政策性文件规定及合同包含的所有风险、责任等各项应有费用。</w:t>
      </w:r>
    </w:p>
    <w:p w14:paraId="7FC6084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auto"/>
          <w:sz w:val="24"/>
          <w:szCs w:val="22"/>
          <w:highlight w:val="none"/>
          <w:lang w:val="en-US" w:eastAsia="zh-CN"/>
        </w:rPr>
      </w:pPr>
      <w:r>
        <w:rPr>
          <w:rFonts w:hint="eastAsia" w:ascii="宋体" w:hAnsi="宋体" w:cs="宋体"/>
          <w:b/>
          <w:bCs/>
          <w:sz w:val="24"/>
          <w:szCs w:val="24"/>
          <w:lang w:val="en-US" w:eastAsia="zh-CN"/>
        </w:rPr>
        <w:t>四</w:t>
      </w:r>
      <w:r>
        <w:rPr>
          <w:rFonts w:hint="eastAsia" w:ascii="宋体" w:hAnsi="宋体" w:cs="宋体"/>
          <w:b/>
          <w:bCs/>
          <w:sz w:val="24"/>
          <w:szCs w:val="24"/>
        </w:rPr>
        <w:t>、履约保证金</w:t>
      </w:r>
      <w:r>
        <w:rPr>
          <w:rFonts w:hint="eastAsia" w:ascii="宋体" w:hAnsi="宋体" w:cs="宋体"/>
          <w:b/>
          <w:bCs/>
          <w:sz w:val="24"/>
          <w:szCs w:val="24"/>
          <w:lang w:eastAsia="zh-CN"/>
        </w:rPr>
        <w:t>：</w:t>
      </w:r>
      <w:r>
        <w:rPr>
          <w:rFonts w:hint="eastAsia" w:ascii="宋体" w:hAnsi="宋体" w:eastAsia="宋体" w:cs="宋体"/>
          <w:bCs/>
          <w:color w:val="auto"/>
          <w:sz w:val="24"/>
          <w:szCs w:val="22"/>
          <w:highlight w:val="none"/>
          <w:lang w:val="en-US" w:eastAsia="zh-CN"/>
        </w:rPr>
        <w:t>乙方交纳人民币_________元作为本合同的履约保证金。</w:t>
      </w:r>
    </w:p>
    <w:p w14:paraId="23E3C4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FF0000"/>
          <w:sz w:val="24"/>
          <w:szCs w:val="24"/>
          <w:highlight w:val="none"/>
          <w:lang w:val="en-US" w:eastAsia="zh-CN" w:bidi="ar-SA"/>
        </w:rPr>
      </w:pPr>
      <w:r>
        <w:rPr>
          <w:rFonts w:hint="eastAsia" w:ascii="宋体" w:hAnsi="宋体" w:eastAsia="宋体" w:cs="宋体"/>
          <w:bCs/>
          <w:color w:val="auto"/>
          <w:sz w:val="24"/>
          <w:szCs w:val="22"/>
          <w:highlight w:val="none"/>
          <w:lang w:val="en-US" w:eastAsia="zh-CN"/>
        </w:rPr>
        <w:t>备注：中标后，中标单位须向采购单位提交人民币（中标价的10%）作为履约保证金。履约保证金于合同履行后无息退还。采购人对AA评级及以上政府采购供应商（需在签订采购合同前提供信用管理 部门备案的第三方信用报告，且信用报告通过“信用盐城网”可查实），降低履约保证金缴纳比例（中标价的5%）</w:t>
      </w:r>
      <w:r>
        <w:rPr>
          <w:rFonts w:hint="eastAsia" w:ascii="宋体" w:hAnsi="宋体" w:cs="宋体"/>
          <w:bCs/>
          <w:color w:val="auto"/>
          <w:sz w:val="24"/>
          <w:szCs w:val="22"/>
          <w:highlight w:val="none"/>
          <w:lang w:val="en-US" w:eastAsia="zh-CN"/>
        </w:rPr>
        <w:t>。</w:t>
      </w:r>
    </w:p>
    <w:p w14:paraId="39E420D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五、合同款项的支付方式及进度安排</w:t>
      </w:r>
    </w:p>
    <w:p w14:paraId="61F410AF">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合同签订后，甲方向乙方预付合同价的30%。（签订合同时，如乙方明确表示无需预付款或者主动要求降低预付款比例的，甲方可不适用前述规定）</w:t>
      </w:r>
    </w:p>
    <w:p w14:paraId="1BBD6C2E">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乙方服务</w:t>
      </w:r>
      <w:r>
        <w:rPr>
          <w:rFonts w:hint="eastAsia" w:ascii="宋体" w:hAnsi="宋体" w:cs="Times New Roman"/>
          <w:color w:val="auto"/>
          <w:sz w:val="24"/>
          <w:szCs w:val="24"/>
          <w:highlight w:val="none"/>
          <w:lang w:val="en-US" w:eastAsia="zh-CN" w:bidi="ar-SA"/>
        </w:rPr>
        <w:t>时间满8</w:t>
      </w:r>
      <w:r>
        <w:rPr>
          <w:rFonts w:hint="eastAsia" w:ascii="宋体" w:hAnsi="宋体" w:eastAsia="宋体" w:cs="Times New Roman"/>
          <w:color w:val="auto"/>
          <w:sz w:val="24"/>
          <w:szCs w:val="24"/>
          <w:highlight w:val="none"/>
          <w:lang w:val="en-US" w:eastAsia="zh-CN" w:bidi="ar-SA"/>
        </w:rPr>
        <w:t>个月，经甲方确认合格后支付</w:t>
      </w:r>
      <w:r>
        <w:rPr>
          <w:rFonts w:hint="eastAsia" w:ascii="宋体" w:hAnsi="宋体" w:cs="Times New Roman"/>
          <w:color w:val="auto"/>
          <w:sz w:val="24"/>
          <w:szCs w:val="24"/>
          <w:highlight w:val="none"/>
          <w:lang w:val="en-US" w:eastAsia="zh-CN" w:bidi="ar-SA"/>
        </w:rPr>
        <w:t>至</w:t>
      </w:r>
      <w:r>
        <w:rPr>
          <w:rFonts w:hint="eastAsia" w:ascii="宋体" w:hAnsi="宋体" w:eastAsia="宋体" w:cs="Times New Roman"/>
          <w:color w:val="auto"/>
          <w:sz w:val="24"/>
          <w:szCs w:val="24"/>
          <w:highlight w:val="none"/>
          <w:lang w:val="en-US" w:eastAsia="zh-CN" w:bidi="ar-SA"/>
        </w:rPr>
        <w:t>合同总价的</w:t>
      </w:r>
      <w:r>
        <w:rPr>
          <w:rFonts w:hint="eastAsia" w:ascii="宋体" w:hAnsi="宋体" w:cs="Times New Roman"/>
          <w:color w:val="auto"/>
          <w:sz w:val="24"/>
          <w:szCs w:val="24"/>
          <w:highlight w:val="none"/>
          <w:lang w:val="en-US" w:eastAsia="zh-CN" w:bidi="ar-SA"/>
        </w:rPr>
        <w:t>60</w:t>
      </w:r>
      <w:r>
        <w:rPr>
          <w:rFonts w:hint="eastAsia" w:ascii="宋体" w:hAnsi="宋体" w:eastAsia="宋体" w:cs="Times New Roman"/>
          <w:color w:val="auto"/>
          <w:sz w:val="24"/>
          <w:szCs w:val="24"/>
          <w:highlight w:val="none"/>
          <w:lang w:val="en-US" w:eastAsia="zh-CN" w:bidi="ar-SA"/>
        </w:rPr>
        <w:t>%。</w:t>
      </w:r>
    </w:p>
    <w:p w14:paraId="6313C456">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3、乙方服务期满</w:t>
      </w:r>
      <w:r>
        <w:rPr>
          <w:rFonts w:hint="eastAsia" w:ascii="宋体" w:hAnsi="宋体" w:eastAsia="宋体" w:cs="Times New Roman"/>
          <w:color w:val="auto"/>
          <w:sz w:val="24"/>
          <w:szCs w:val="24"/>
          <w:highlight w:val="none"/>
          <w:lang w:val="en-US" w:eastAsia="zh-CN" w:bidi="ar-SA"/>
        </w:rPr>
        <w:t>，经甲方确认合格后</w:t>
      </w:r>
      <w:r>
        <w:rPr>
          <w:rFonts w:hint="eastAsia" w:ascii="宋体" w:hAnsi="宋体" w:cs="Times New Roman"/>
          <w:color w:val="auto"/>
          <w:sz w:val="24"/>
          <w:szCs w:val="24"/>
          <w:highlight w:val="none"/>
          <w:lang w:val="en-US" w:eastAsia="zh-CN" w:bidi="ar-SA"/>
        </w:rPr>
        <w:t>一次性付清合同余款，同时退还履约保证金（无息）</w:t>
      </w:r>
      <w:r>
        <w:rPr>
          <w:rFonts w:hint="eastAsia" w:ascii="宋体" w:hAnsi="宋体" w:eastAsia="宋体" w:cs="Times New Roman"/>
          <w:color w:val="auto"/>
          <w:sz w:val="24"/>
          <w:szCs w:val="24"/>
          <w:highlight w:val="none"/>
          <w:lang w:val="en-US" w:eastAsia="zh-CN" w:bidi="ar-SA"/>
        </w:rPr>
        <w:t>。</w:t>
      </w:r>
    </w:p>
    <w:p w14:paraId="75E9F753">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注:以上付款均不计任何利息和相关费用。由于服务费的拨付需经财政部门审批实际支付时间可能滞后于合同约定的时限,中标人不能因费用拨付滞后而影响正常工作开展和服务质量。</w:t>
      </w:r>
    </w:p>
    <w:p w14:paraId="3B48EE3C">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①乙方必须按甲方要求的方式足额纳税，②合同签订前双方约定开票方式，付款前提供符合甲方要求的发票，税率按国家规定。</w:t>
      </w:r>
    </w:p>
    <w:p w14:paraId="6C813439">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s="宋体"/>
          <w:b/>
          <w:bCs/>
          <w:sz w:val="24"/>
          <w:szCs w:val="24"/>
          <w:lang w:val="en-US" w:eastAsia="zh-CN"/>
        </w:rPr>
        <w:t>六、工作要求及安全保密要求：</w:t>
      </w:r>
    </w:p>
    <w:p w14:paraId="5DC0DE9D">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1、工作要求：见招标文件要求。</w:t>
      </w:r>
    </w:p>
    <w:p w14:paraId="55A46E01">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2、保密要求：</w:t>
      </w:r>
    </w:p>
    <w:p w14:paraId="4ACBC1A0">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2.1 乙方负责对甲方所提供资料及最终成果的保密，乙方单位及其工作人员需遵守甲方单位的保密规定，不以任何形式将收集的所有资料、数据等进行泄漏、传播；</w:t>
      </w:r>
    </w:p>
    <w:p w14:paraId="16F5C829">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2.2项目服务人员需签署相关保密协议，承担工作中接触相关内容的保密义务；</w:t>
      </w:r>
    </w:p>
    <w:p w14:paraId="76F379F9">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2.3 项目成果最终所有权属甲方，在项目完成时乙方必须全部移交；</w:t>
      </w:r>
    </w:p>
    <w:p w14:paraId="0D4CBD16">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2.4乙方必须维护项目服务成果，不得转让给第三方重复使用。</w:t>
      </w:r>
    </w:p>
    <w:p w14:paraId="62931837">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2.5 以上保密规定如有违反，甲方有权追究乙方的相关法律责任。</w:t>
      </w:r>
    </w:p>
    <w:p w14:paraId="00C18AD0">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2.6 保密协议可以另行签署。</w:t>
      </w:r>
    </w:p>
    <w:p w14:paraId="41912EC2">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3、其他要求：服务期内安全工作必须按照《安全生产法》相关规定，由乙方严格执行，安全 生产责任由乙方负责。其他按照招标文件要求执行。</w:t>
      </w:r>
    </w:p>
    <w:p w14:paraId="0420759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七</w:t>
      </w:r>
      <w:r>
        <w:rPr>
          <w:rFonts w:hint="eastAsia" w:ascii="宋体" w:hAnsi="宋体" w:eastAsia="宋体" w:cs="Times New Roman"/>
          <w:b/>
          <w:bCs/>
          <w:color w:val="auto"/>
          <w:sz w:val="24"/>
          <w:szCs w:val="24"/>
          <w:highlight w:val="none"/>
          <w:lang w:val="en-US" w:eastAsia="zh-CN" w:bidi="ar-SA"/>
        </w:rPr>
        <w:t>、项目验收、安全事故、第三方矛盾、技术资料和保密义务及质量保证</w:t>
      </w:r>
    </w:p>
    <w:p w14:paraId="5EB9EA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bookmarkStart w:id="117" w:name="_Toc186431854"/>
      <w:bookmarkStart w:id="118" w:name="_Ref467379793"/>
      <w:bookmarkStart w:id="119" w:name="_Toc259093676"/>
      <w:bookmarkStart w:id="120" w:name="_Ref467379807"/>
      <w:bookmarkStart w:id="121" w:name="_Toc279701247"/>
      <w:bookmarkStart w:id="122" w:name="_Toc487900357"/>
      <w:r>
        <w:rPr>
          <w:rFonts w:hint="eastAsia" w:ascii="宋体" w:hAnsi="宋体" w:cs="Times New Roman"/>
          <w:b w:val="0"/>
          <w:bCs w:val="0"/>
          <w:color w:val="auto"/>
          <w:sz w:val="24"/>
          <w:szCs w:val="24"/>
          <w:highlight w:val="none"/>
          <w:lang w:val="en-US" w:eastAsia="zh-CN" w:bidi="ar-SA"/>
        </w:rPr>
        <w:t>1、</w:t>
      </w:r>
      <w:r>
        <w:rPr>
          <w:rFonts w:hint="eastAsia" w:ascii="宋体" w:hAnsi="宋体" w:eastAsia="宋体" w:cs="Times New Roman"/>
          <w:b w:val="0"/>
          <w:bCs w:val="0"/>
          <w:color w:val="auto"/>
          <w:sz w:val="24"/>
          <w:szCs w:val="24"/>
          <w:highlight w:val="none"/>
          <w:lang w:val="en-US" w:eastAsia="zh-CN" w:bidi="ar-SA"/>
        </w:rPr>
        <w:t>甲方有权在其认为必要时，对乙方是否能够按照合同约定提供服务进行履约检查，以确保乙方所提供的服务能够依约满足甲方之项目需求，但不得因履约检查妨碍乙方的正常工作，乙方应予积极配合；</w:t>
      </w:r>
    </w:p>
    <w:p w14:paraId="2F0970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2、</w:t>
      </w:r>
      <w:r>
        <w:rPr>
          <w:rFonts w:hint="eastAsia" w:ascii="宋体" w:hAnsi="宋体" w:eastAsia="宋体" w:cs="Times New Roman"/>
          <w:b w:val="0"/>
          <w:bCs w:val="0"/>
          <w:color w:val="auto"/>
          <w:sz w:val="24"/>
          <w:szCs w:val="24"/>
          <w:highlight w:val="none"/>
          <w:lang w:val="en-US" w:eastAsia="zh-CN" w:bidi="ar-SA"/>
        </w:rPr>
        <w:t>合同履行期间，甲方有权将履行过程中出现的问题反馈给乙方，双方当事人应以书面形式约定需要完善和改进的内容</w:t>
      </w:r>
      <w:bookmarkEnd w:id="117"/>
      <w:bookmarkStart w:id="123" w:name="_Toc186431855"/>
      <w:r>
        <w:rPr>
          <w:rFonts w:hint="eastAsia" w:ascii="宋体" w:hAnsi="宋体" w:eastAsia="宋体" w:cs="Times New Roman"/>
          <w:b w:val="0"/>
          <w:bCs w:val="0"/>
          <w:color w:val="auto"/>
          <w:sz w:val="24"/>
          <w:szCs w:val="24"/>
          <w:highlight w:val="none"/>
          <w:lang w:val="en-US" w:eastAsia="zh-CN" w:bidi="ar-SA"/>
        </w:rPr>
        <w:t>。</w:t>
      </w:r>
    </w:p>
    <w:bookmarkEnd w:id="123"/>
    <w:p w14:paraId="2D33D2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bookmarkStart w:id="124" w:name="_Toc15447"/>
      <w:bookmarkStart w:id="125" w:name="_Toc26555"/>
      <w:bookmarkStart w:id="126" w:name="_Toc31233"/>
      <w:bookmarkStart w:id="127" w:name="_Toc22011"/>
      <w:bookmarkStart w:id="128" w:name="_Toc32670"/>
      <w:r>
        <w:rPr>
          <w:rFonts w:hint="eastAsia" w:ascii="宋体" w:hAnsi="宋体" w:cs="Times New Roman"/>
          <w:b w:val="0"/>
          <w:bCs w:val="0"/>
          <w:color w:val="auto"/>
          <w:sz w:val="24"/>
          <w:szCs w:val="24"/>
          <w:highlight w:val="none"/>
          <w:lang w:val="en-US" w:eastAsia="zh-CN" w:bidi="ar-SA"/>
        </w:rPr>
        <w:t>3、</w:t>
      </w:r>
      <w:r>
        <w:rPr>
          <w:rFonts w:hint="eastAsia" w:ascii="宋体" w:hAnsi="宋体" w:eastAsia="宋体" w:cs="Times New Roman"/>
          <w:b w:val="0"/>
          <w:bCs w:val="0"/>
          <w:color w:val="auto"/>
          <w:sz w:val="24"/>
          <w:szCs w:val="24"/>
          <w:highlight w:val="none"/>
          <w:lang w:val="en-US" w:eastAsia="zh-CN" w:bidi="ar-SA"/>
        </w:rPr>
        <w:t>本项目为日常运维服务，乙方应当根据项目的具体情况，在日常运维服务过程中遇到的问题及时反馈给甲方，并按照上述采购运维服务要求及时解决，及时与省厅系统开发商进行对接，不得延误，不得将问题少提交或延迟提交。</w:t>
      </w:r>
    </w:p>
    <w:p w14:paraId="04ECA5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4、</w:t>
      </w:r>
      <w:r>
        <w:rPr>
          <w:rFonts w:hint="eastAsia" w:ascii="宋体" w:hAnsi="宋体" w:eastAsia="宋体" w:cs="Times New Roman"/>
          <w:b w:val="0"/>
          <w:bCs w:val="0"/>
          <w:color w:val="auto"/>
          <w:sz w:val="24"/>
          <w:szCs w:val="24"/>
          <w:highlight w:val="none"/>
          <w:lang w:val="en-US" w:eastAsia="zh-CN" w:bidi="ar-SA"/>
        </w:rPr>
        <w:t>乙方按照甲方的招标文件、乙方的投标（响应）文件及本合同的约定，定期提交服务报告，甲方按照甲方的招标文件、乙方的投标（响应）文件及本合同的约定进行定期检验；</w:t>
      </w:r>
    </w:p>
    <w:p w14:paraId="196823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5、</w:t>
      </w:r>
      <w:r>
        <w:rPr>
          <w:rFonts w:hint="eastAsia" w:ascii="宋体" w:hAnsi="宋体" w:eastAsia="宋体" w:cs="Times New Roman"/>
          <w:b w:val="0"/>
          <w:bCs w:val="0"/>
          <w:color w:val="auto"/>
          <w:sz w:val="24"/>
          <w:szCs w:val="24"/>
          <w:highlight w:val="none"/>
          <w:lang w:val="en-US" w:eastAsia="zh-CN" w:bidi="ar-SA"/>
        </w:rPr>
        <w:t>合同期满或者履行完毕后，甲方有权组织（包括依法邀请国家认可的质量检测机构参加）对乙方履约的验收，即：按照合同约定的标准，组织对乙方履约情况的验收，并出具验收书；甲方组织的验收费用按招标文件的约定事宜承担。招标文件未约定的，甲乙双方协商解决，约定不成的，以甲方意见为准。</w:t>
      </w:r>
    </w:p>
    <w:p w14:paraId="077B78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6、</w:t>
      </w:r>
      <w:r>
        <w:rPr>
          <w:rFonts w:hint="eastAsia" w:ascii="宋体" w:hAnsi="宋体" w:eastAsia="宋体" w:cs="Times New Roman"/>
          <w:b w:val="0"/>
          <w:bCs w:val="0"/>
          <w:color w:val="auto"/>
          <w:sz w:val="24"/>
          <w:szCs w:val="24"/>
          <w:highlight w:val="none"/>
          <w:lang w:val="en-US" w:eastAsia="zh-CN" w:bidi="ar-SA"/>
        </w:rPr>
        <w:t>检验和验收标准、程序等具体内容以及前述验收书的效力详以甲方另行约定为准。</w:t>
      </w:r>
    </w:p>
    <w:p w14:paraId="678416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7、</w:t>
      </w:r>
      <w:r>
        <w:rPr>
          <w:rFonts w:hint="eastAsia" w:ascii="宋体" w:hAnsi="宋体" w:eastAsia="宋体" w:cs="Times New Roman"/>
          <w:b w:val="0"/>
          <w:bCs w:val="0"/>
          <w:color w:val="auto"/>
          <w:sz w:val="24"/>
          <w:szCs w:val="24"/>
          <w:highlight w:val="none"/>
          <w:lang w:val="en-US" w:eastAsia="zh-CN" w:bidi="ar-SA"/>
        </w:rPr>
        <w:t xml:space="preserve"> </w:t>
      </w:r>
      <w:bookmarkEnd w:id="118"/>
      <w:bookmarkEnd w:id="119"/>
      <w:bookmarkEnd w:id="120"/>
      <w:bookmarkEnd w:id="121"/>
      <w:bookmarkEnd w:id="122"/>
      <w:bookmarkEnd w:id="124"/>
      <w:bookmarkEnd w:id="125"/>
      <w:bookmarkEnd w:id="126"/>
      <w:bookmarkEnd w:id="127"/>
      <w:bookmarkEnd w:id="128"/>
      <w:r>
        <w:rPr>
          <w:rFonts w:hint="eastAsia" w:ascii="宋体" w:hAnsi="宋体" w:eastAsia="宋体" w:cs="Times New Roman"/>
          <w:b w:val="0"/>
          <w:bCs w:val="0"/>
          <w:color w:val="auto"/>
          <w:sz w:val="24"/>
          <w:szCs w:val="24"/>
          <w:highlight w:val="none"/>
          <w:lang w:val="en-US" w:eastAsia="zh-CN" w:bidi="ar-SA"/>
        </w:rPr>
        <w:t>安全事故、第三方矛盾</w:t>
      </w:r>
    </w:p>
    <w:p w14:paraId="2F1435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乙方必须完全按照国家法律法规、甲方招标文件的要求、乙方投标（响应）文件承诺等相关要求履行合同。乙方承担合同履行过程的安全责任等全部责任，合同履行过程，如发生任何安全事故、第三方矛盾等任何问题均有乙方一方全部承担，与甲方无关。</w:t>
      </w:r>
    </w:p>
    <w:p w14:paraId="26CA2A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8、</w:t>
      </w:r>
      <w:r>
        <w:rPr>
          <w:rFonts w:hint="eastAsia" w:ascii="宋体" w:hAnsi="宋体" w:eastAsia="宋体" w:cs="Times New Roman"/>
          <w:b w:val="0"/>
          <w:bCs w:val="0"/>
          <w:color w:val="auto"/>
          <w:sz w:val="24"/>
          <w:szCs w:val="24"/>
          <w:highlight w:val="none"/>
          <w:lang w:val="en-US" w:eastAsia="zh-CN" w:bidi="ar-SA"/>
        </w:rPr>
        <w:t>技术资料和保密义务</w:t>
      </w:r>
    </w:p>
    <w:p w14:paraId="163FCA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（1）</w:t>
      </w:r>
      <w:r>
        <w:rPr>
          <w:rFonts w:hint="eastAsia" w:ascii="宋体" w:hAnsi="宋体" w:eastAsia="宋体" w:cs="Times New Roman"/>
          <w:b w:val="0"/>
          <w:bCs w:val="0"/>
          <w:color w:val="auto"/>
          <w:sz w:val="24"/>
          <w:szCs w:val="24"/>
          <w:highlight w:val="none"/>
          <w:lang w:val="en-US" w:eastAsia="zh-CN" w:bidi="ar-SA"/>
        </w:rPr>
        <w:t>乙方有权依据合同约定和项目需要，向甲方了解有关情况，调阅有关资料等，甲方应予积极配合；</w:t>
      </w:r>
    </w:p>
    <w:p w14:paraId="7A88A4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（2）</w:t>
      </w:r>
      <w:r>
        <w:rPr>
          <w:rFonts w:hint="eastAsia" w:ascii="宋体" w:hAnsi="宋体" w:eastAsia="宋体" w:cs="Times New Roman"/>
          <w:b w:val="0"/>
          <w:bCs w:val="0"/>
          <w:color w:val="auto"/>
          <w:sz w:val="24"/>
          <w:szCs w:val="24"/>
          <w:highlight w:val="none"/>
          <w:lang w:val="en-US" w:eastAsia="zh-CN" w:bidi="ar-SA"/>
        </w:rPr>
        <w:t>乙方有义务妥善保管和保护由甲方提供的前款信息和资料等；</w:t>
      </w:r>
    </w:p>
    <w:p w14:paraId="31FD4E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（3）</w:t>
      </w:r>
      <w:r>
        <w:rPr>
          <w:rFonts w:hint="eastAsia" w:ascii="宋体" w:hAnsi="宋体" w:eastAsia="宋体" w:cs="Times New Roman"/>
          <w:b w:val="0"/>
          <w:bCs w:val="0"/>
          <w:color w:val="auto"/>
          <w:sz w:val="24"/>
          <w:szCs w:val="24"/>
          <w:highlight w:val="none"/>
          <w:lang w:val="en-US" w:eastAsia="zh-CN" w:bidi="ar-SA"/>
        </w:rPr>
        <w:t>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4A0403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bookmarkStart w:id="129" w:name="_Toc19069"/>
      <w:bookmarkStart w:id="130" w:name="_Toc259093681"/>
      <w:bookmarkStart w:id="131" w:name="_Toc279701252"/>
      <w:bookmarkStart w:id="132" w:name="_Toc487900362"/>
      <w:r>
        <w:rPr>
          <w:rFonts w:hint="eastAsia" w:ascii="宋体" w:hAnsi="宋体" w:cs="Times New Roman"/>
          <w:b w:val="0"/>
          <w:bCs w:val="0"/>
          <w:color w:val="auto"/>
          <w:sz w:val="24"/>
          <w:szCs w:val="24"/>
          <w:highlight w:val="none"/>
          <w:lang w:val="en-US" w:eastAsia="zh-CN" w:bidi="ar-SA"/>
        </w:rPr>
        <w:t>9、</w:t>
      </w:r>
      <w:r>
        <w:rPr>
          <w:rFonts w:hint="eastAsia" w:ascii="宋体" w:hAnsi="宋体" w:eastAsia="宋体" w:cs="Times New Roman"/>
          <w:b w:val="0"/>
          <w:bCs w:val="0"/>
          <w:color w:val="auto"/>
          <w:sz w:val="24"/>
          <w:szCs w:val="24"/>
          <w:highlight w:val="none"/>
          <w:lang w:val="en-US" w:eastAsia="zh-CN" w:bidi="ar-SA"/>
        </w:rPr>
        <w:t>质量保证</w:t>
      </w:r>
      <w:bookmarkEnd w:id="129"/>
    </w:p>
    <w:p w14:paraId="153BD4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（1）</w:t>
      </w:r>
      <w:r>
        <w:rPr>
          <w:rFonts w:hint="eastAsia" w:ascii="宋体" w:hAnsi="宋体" w:eastAsia="宋体" w:cs="Times New Roman"/>
          <w:b w:val="0"/>
          <w:bCs w:val="0"/>
          <w:color w:val="auto"/>
          <w:sz w:val="24"/>
          <w:szCs w:val="24"/>
          <w:highlight w:val="none"/>
          <w:lang w:val="en-US" w:eastAsia="zh-CN" w:bidi="ar-SA"/>
        </w:rPr>
        <w:t>乙方应建立和完善履行合同的内部质量保证体系，并提供相关内部规章制度给甲方，以便甲方进行监督检查；</w:t>
      </w:r>
    </w:p>
    <w:p w14:paraId="56D76F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（2）</w:t>
      </w:r>
      <w:r>
        <w:rPr>
          <w:rFonts w:hint="eastAsia" w:ascii="宋体" w:hAnsi="宋体" w:eastAsia="宋体" w:cs="Times New Roman"/>
          <w:b w:val="0"/>
          <w:bCs w:val="0"/>
          <w:color w:val="auto"/>
          <w:sz w:val="24"/>
          <w:szCs w:val="24"/>
          <w:highlight w:val="none"/>
          <w:lang w:val="en-US" w:eastAsia="zh-CN" w:bidi="ar-SA"/>
        </w:rPr>
        <w:t>乙方应保证履行合同的人员数量和素质、软件和硬件设备的配置、场地、环境和设施等满足全面履行合同的要求，并应接受甲方的监督检查。</w:t>
      </w:r>
    </w:p>
    <w:p w14:paraId="0C4897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val="0"/>
          <w:bCs w:val="0"/>
          <w:color w:val="auto"/>
          <w:sz w:val="24"/>
          <w:szCs w:val="24"/>
          <w:highlight w:val="none"/>
          <w:lang w:val="en-US" w:eastAsia="zh-CN" w:bidi="ar-SA"/>
        </w:rPr>
      </w:pPr>
      <w:bookmarkStart w:id="133" w:name="_Toc22267"/>
      <w:r>
        <w:rPr>
          <w:rFonts w:hint="eastAsia" w:ascii="宋体" w:hAnsi="宋体" w:cs="Times New Roman"/>
          <w:b w:val="0"/>
          <w:bCs w:val="0"/>
          <w:color w:val="auto"/>
          <w:sz w:val="24"/>
          <w:szCs w:val="24"/>
          <w:highlight w:val="none"/>
          <w:lang w:val="en-US" w:eastAsia="zh-CN" w:bidi="ar-SA"/>
        </w:rPr>
        <w:t>10、</w:t>
      </w:r>
      <w:r>
        <w:rPr>
          <w:rFonts w:hint="eastAsia" w:ascii="宋体" w:hAnsi="宋体" w:eastAsia="宋体" w:cs="Times New Roman"/>
          <w:b w:val="0"/>
          <w:bCs w:val="0"/>
          <w:color w:val="auto"/>
          <w:sz w:val="24"/>
          <w:szCs w:val="24"/>
          <w:highlight w:val="none"/>
          <w:lang w:val="en-US" w:eastAsia="zh-CN" w:bidi="ar-SA"/>
        </w:rPr>
        <w:t>延迟</w:t>
      </w:r>
      <w:bookmarkEnd w:id="130"/>
      <w:bookmarkEnd w:id="131"/>
      <w:bookmarkEnd w:id="132"/>
      <w:r>
        <w:rPr>
          <w:rFonts w:hint="eastAsia" w:ascii="宋体" w:hAnsi="宋体" w:eastAsia="宋体" w:cs="Times New Roman"/>
          <w:b w:val="0"/>
          <w:bCs w:val="0"/>
          <w:color w:val="auto"/>
          <w:sz w:val="24"/>
          <w:szCs w:val="24"/>
          <w:highlight w:val="none"/>
          <w:lang w:val="en-US" w:eastAsia="zh-CN" w:bidi="ar-SA"/>
        </w:rPr>
        <w:t>履行</w:t>
      </w:r>
      <w:bookmarkEnd w:id="133"/>
    </w:p>
    <w:p w14:paraId="57B667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如甲方在收到书面通知后3个工作日内未书面回复或明确回复不予延迟的，则合同履行期不予延迟。</w:t>
      </w:r>
    </w:p>
    <w:p w14:paraId="5090CE01">
      <w:pPr>
        <w:pStyle w:val="3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Times New Roman"/>
          <w:b/>
          <w:bCs/>
          <w:color w:val="auto"/>
          <w:sz w:val="24"/>
          <w:szCs w:val="24"/>
          <w:highlight w:val="none"/>
          <w:lang w:val="en-US" w:eastAsia="zh-CN" w:bidi="ar-SA"/>
        </w:rPr>
      </w:pPr>
      <w:r>
        <w:rPr>
          <w:rFonts w:hint="eastAsia" w:cs="Times New Roman"/>
          <w:b/>
          <w:bCs/>
          <w:color w:val="auto"/>
          <w:sz w:val="24"/>
          <w:szCs w:val="24"/>
          <w:highlight w:val="none"/>
          <w:lang w:val="en-US" w:eastAsia="zh-CN" w:bidi="ar-SA"/>
        </w:rPr>
        <w:t>八</w:t>
      </w:r>
      <w:r>
        <w:rPr>
          <w:rFonts w:hint="eastAsia" w:ascii="宋体" w:hAnsi="宋体" w:eastAsia="宋体" w:cs="Times New Roman"/>
          <w:b/>
          <w:bCs/>
          <w:color w:val="auto"/>
          <w:sz w:val="24"/>
          <w:szCs w:val="24"/>
          <w:highlight w:val="none"/>
          <w:lang w:val="en-US" w:eastAsia="zh-CN" w:bidi="ar-SA"/>
        </w:rPr>
        <w:t>、 违约责任</w:t>
      </w:r>
    </w:p>
    <w:p w14:paraId="41DBE7AB">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宋体"/>
          <w:bCs/>
          <w:color w:val="auto"/>
          <w:sz w:val="24"/>
          <w:szCs w:val="22"/>
          <w:highlight w:val="none"/>
          <w:lang w:val="en-US" w:eastAsia="zh-CN"/>
        </w:rPr>
      </w:pPr>
      <w:r>
        <w:rPr>
          <w:rFonts w:hint="eastAsia" w:ascii="宋体" w:hAnsi="宋体" w:cs="宋体"/>
          <w:bCs/>
          <w:color w:val="auto"/>
          <w:sz w:val="24"/>
          <w:szCs w:val="22"/>
          <w:highlight w:val="none"/>
          <w:lang w:val="en-US" w:eastAsia="zh-CN"/>
        </w:rPr>
        <w:t>1、</w:t>
      </w:r>
      <w:r>
        <w:rPr>
          <w:rFonts w:hint="eastAsia" w:ascii="宋体" w:hAnsi="宋体" w:eastAsia="宋体" w:cs="宋体"/>
          <w:bCs/>
          <w:color w:val="auto"/>
          <w:sz w:val="24"/>
          <w:szCs w:val="22"/>
          <w:highlight w:val="none"/>
          <w:lang w:val="en-US" w:eastAsia="zh-CN"/>
        </w:rPr>
        <w:t>乙方未按合同规定的质量要求提供服务，不能完成合同时，甲方有权</w:t>
      </w:r>
      <w:r>
        <w:rPr>
          <w:rFonts w:hint="eastAsia" w:ascii="宋体" w:hAnsi="宋体" w:cs="宋体"/>
          <w:sz w:val="24"/>
          <w:szCs w:val="24"/>
        </w:rPr>
        <w:t>单方面</w:t>
      </w:r>
      <w:r>
        <w:rPr>
          <w:rFonts w:hint="eastAsia" w:ascii="宋体" w:hAnsi="宋体" w:eastAsia="宋体" w:cs="宋体"/>
          <w:bCs/>
          <w:color w:val="auto"/>
          <w:sz w:val="24"/>
          <w:szCs w:val="22"/>
          <w:highlight w:val="none"/>
          <w:lang w:val="en-US" w:eastAsia="zh-CN"/>
        </w:rPr>
        <w:t>终止合同，由此造  成乙方的直接损失和间接损失甲方不给予补偿和赔偿；造成甲方损失时，甲方有权要求乙方赔偿。</w:t>
      </w:r>
    </w:p>
    <w:p w14:paraId="73506EB1">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宋体"/>
          <w:bCs/>
          <w:color w:val="auto"/>
          <w:sz w:val="24"/>
          <w:szCs w:val="22"/>
          <w:highlight w:val="none"/>
          <w:lang w:val="en-US" w:eastAsia="zh-CN"/>
        </w:rPr>
      </w:pPr>
      <w:r>
        <w:rPr>
          <w:rFonts w:hint="eastAsia" w:ascii="宋体" w:hAnsi="宋体" w:cs="宋体"/>
          <w:bCs/>
          <w:color w:val="auto"/>
          <w:sz w:val="24"/>
          <w:szCs w:val="22"/>
          <w:highlight w:val="none"/>
          <w:lang w:val="en-US" w:eastAsia="zh-CN"/>
        </w:rPr>
        <w:t>2、</w:t>
      </w:r>
      <w:r>
        <w:rPr>
          <w:rFonts w:hint="eastAsia" w:ascii="宋体" w:hAnsi="宋体" w:eastAsia="宋体" w:cs="宋体"/>
          <w:bCs/>
          <w:color w:val="auto"/>
          <w:sz w:val="24"/>
          <w:szCs w:val="22"/>
          <w:highlight w:val="none"/>
          <w:lang w:val="en-US" w:eastAsia="zh-CN"/>
        </w:rPr>
        <w:t>乙方必须自己完成合同内容，不得转包，否则，甲方有权按乙方不能完成合同处理。</w:t>
      </w:r>
    </w:p>
    <w:p w14:paraId="1FD85EFC">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宋体"/>
          <w:bCs/>
          <w:color w:val="auto"/>
          <w:sz w:val="24"/>
          <w:szCs w:val="22"/>
          <w:highlight w:val="none"/>
          <w:lang w:val="en-US" w:eastAsia="zh-CN"/>
        </w:rPr>
      </w:pPr>
      <w:r>
        <w:rPr>
          <w:rFonts w:hint="eastAsia" w:ascii="宋体" w:hAnsi="宋体" w:cs="宋体"/>
          <w:bCs/>
          <w:color w:val="auto"/>
          <w:sz w:val="24"/>
          <w:szCs w:val="22"/>
          <w:highlight w:val="none"/>
          <w:lang w:val="en-US" w:eastAsia="zh-CN"/>
        </w:rPr>
        <w:t>3、</w:t>
      </w:r>
      <w:r>
        <w:rPr>
          <w:rFonts w:hint="eastAsia" w:ascii="宋体" w:hAnsi="宋体" w:eastAsia="宋体" w:cs="宋体"/>
          <w:bCs/>
          <w:color w:val="auto"/>
          <w:sz w:val="24"/>
          <w:szCs w:val="22"/>
          <w:highlight w:val="none"/>
          <w:lang w:val="en-US" w:eastAsia="zh-CN"/>
        </w:rPr>
        <w:t>乙方应执行国家有关规定，负责乙方员工的生病、事故、伤残、死亡和劳务纠纷，甲方 不承担任何相关责任。</w:t>
      </w:r>
    </w:p>
    <w:p w14:paraId="0E28CF46">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宋体"/>
          <w:bCs/>
          <w:color w:val="auto"/>
          <w:sz w:val="24"/>
          <w:szCs w:val="22"/>
          <w:highlight w:val="none"/>
          <w:lang w:val="en-US" w:eastAsia="zh-CN"/>
        </w:rPr>
      </w:pPr>
      <w:r>
        <w:rPr>
          <w:rFonts w:hint="eastAsia" w:ascii="宋体" w:hAnsi="宋体" w:cs="宋体"/>
          <w:bCs/>
          <w:color w:val="auto"/>
          <w:sz w:val="24"/>
          <w:szCs w:val="22"/>
          <w:highlight w:val="none"/>
          <w:lang w:val="en-US" w:eastAsia="zh-CN"/>
        </w:rPr>
        <w:t>4、</w:t>
      </w:r>
      <w:r>
        <w:rPr>
          <w:rFonts w:hint="eastAsia" w:ascii="宋体" w:hAnsi="宋体" w:eastAsia="宋体" w:cs="宋体"/>
          <w:bCs/>
          <w:color w:val="auto"/>
          <w:sz w:val="24"/>
          <w:szCs w:val="22"/>
          <w:highlight w:val="none"/>
          <w:lang w:val="en-US" w:eastAsia="zh-CN"/>
        </w:rPr>
        <w:t>乙方未按服务进度要求完成服务工作，累计达到3次的，甲方有权终止合同，由此造成 乙方的直接损失和间接损失甲方不给予补偿和赔偿；造成甲方损失时，甲方有权要求乙方赔偿。</w:t>
      </w:r>
    </w:p>
    <w:p w14:paraId="7D0BD8DE">
      <w:pPr>
        <w:keepNext w:val="0"/>
        <w:keepLines w:val="0"/>
        <w:pageBreakBefore w:val="0"/>
        <w:widowControl w:val="0"/>
        <w:kinsoku/>
        <w:wordWrap/>
        <w:overflowPunct/>
        <w:topLinePunct w:val="0"/>
        <w:autoSpaceDE/>
        <w:autoSpaceDN/>
        <w:bidi w:val="0"/>
        <w:adjustRightInd/>
        <w:snapToGrid/>
        <w:spacing w:line="360" w:lineRule="auto"/>
        <w:ind w:left="3" w:firstLine="475"/>
        <w:textAlignment w:val="auto"/>
        <w:rPr>
          <w:rFonts w:hint="eastAsia" w:ascii="宋体" w:hAnsi="宋体" w:eastAsia="宋体" w:cs="宋体"/>
          <w:bCs/>
          <w:color w:val="auto"/>
          <w:sz w:val="24"/>
          <w:szCs w:val="22"/>
          <w:highlight w:val="none"/>
          <w:lang w:val="en-US" w:eastAsia="zh-CN"/>
        </w:rPr>
      </w:pPr>
      <w:r>
        <w:rPr>
          <w:rFonts w:hint="eastAsia" w:ascii="宋体" w:hAnsi="宋体" w:cs="宋体"/>
          <w:bCs/>
          <w:color w:val="auto"/>
          <w:sz w:val="24"/>
          <w:szCs w:val="22"/>
          <w:highlight w:val="none"/>
          <w:lang w:val="en-US" w:eastAsia="zh-CN"/>
        </w:rPr>
        <w:t>5、</w:t>
      </w:r>
      <w:r>
        <w:rPr>
          <w:rFonts w:hint="eastAsia" w:ascii="宋体" w:hAnsi="宋体" w:eastAsia="宋体" w:cs="宋体"/>
          <w:bCs/>
          <w:color w:val="auto"/>
          <w:sz w:val="24"/>
          <w:szCs w:val="22"/>
          <w:highlight w:val="none"/>
          <w:lang w:val="en-US" w:eastAsia="zh-CN"/>
        </w:rPr>
        <w:t>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百分之五的违约金，如造成甲方损失超过违约金的，超出部分由乙方继续承担赔偿责任。</w:t>
      </w:r>
    </w:p>
    <w:p w14:paraId="35C0A17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2"/>
          <w:highlight w:val="none"/>
          <w:lang w:val="en-US" w:eastAsia="zh-CN"/>
        </w:rPr>
      </w:pPr>
      <w:r>
        <w:rPr>
          <w:rFonts w:hint="eastAsia" w:ascii="宋体" w:hAnsi="宋体" w:cs="宋体"/>
          <w:b/>
          <w:bCs w:val="0"/>
          <w:color w:val="auto"/>
          <w:sz w:val="24"/>
          <w:szCs w:val="22"/>
          <w:highlight w:val="none"/>
          <w:lang w:val="en-US" w:eastAsia="zh-CN"/>
        </w:rPr>
        <w:t>九</w:t>
      </w:r>
      <w:r>
        <w:rPr>
          <w:rFonts w:hint="eastAsia" w:ascii="宋体" w:hAnsi="宋体" w:eastAsia="宋体" w:cs="宋体"/>
          <w:b/>
          <w:bCs w:val="0"/>
          <w:color w:val="auto"/>
          <w:sz w:val="24"/>
          <w:szCs w:val="22"/>
          <w:highlight w:val="none"/>
          <w:lang w:val="en-US" w:eastAsia="zh-CN"/>
        </w:rPr>
        <w:t>、不可抗力</w:t>
      </w:r>
    </w:p>
    <w:p w14:paraId="417933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2"/>
          <w:highlight w:val="none"/>
          <w:lang w:val="en-US" w:eastAsia="zh-CN"/>
        </w:rPr>
      </w:pPr>
      <w:r>
        <w:rPr>
          <w:rFonts w:hint="eastAsia" w:ascii="宋体" w:hAnsi="宋体" w:cs="宋体"/>
          <w:bCs/>
          <w:color w:val="auto"/>
          <w:sz w:val="24"/>
          <w:szCs w:val="22"/>
          <w:highlight w:val="none"/>
          <w:lang w:val="en-US" w:eastAsia="zh-CN"/>
        </w:rPr>
        <w:t>1、</w:t>
      </w:r>
      <w:r>
        <w:rPr>
          <w:rFonts w:hint="eastAsia" w:ascii="宋体" w:hAnsi="宋体" w:eastAsia="宋体" w:cs="宋体"/>
          <w:bCs/>
          <w:color w:val="auto"/>
          <w:sz w:val="24"/>
          <w:szCs w:val="22"/>
          <w:highlight w:val="none"/>
          <w:lang w:val="en-US" w:eastAsia="zh-CN"/>
        </w:rPr>
        <w:t>在合同有效期内，任何一方因不可抗力事件导致不能履行合同，则合同履行期可延长，其延长期与不可抗力影响 期相同。</w:t>
      </w:r>
    </w:p>
    <w:p w14:paraId="404BB0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2"/>
          <w:highlight w:val="none"/>
          <w:lang w:val="en-US" w:eastAsia="zh-CN"/>
        </w:rPr>
      </w:pPr>
      <w:r>
        <w:rPr>
          <w:rFonts w:hint="eastAsia" w:ascii="宋体" w:hAnsi="宋体" w:cs="宋体"/>
          <w:bCs/>
          <w:color w:val="auto"/>
          <w:sz w:val="24"/>
          <w:szCs w:val="22"/>
          <w:highlight w:val="none"/>
          <w:lang w:val="en-US" w:eastAsia="zh-CN"/>
        </w:rPr>
        <w:t>2、</w:t>
      </w:r>
      <w:r>
        <w:rPr>
          <w:rFonts w:hint="eastAsia" w:ascii="宋体" w:hAnsi="宋体" w:eastAsia="宋体" w:cs="宋体"/>
          <w:bCs/>
          <w:color w:val="auto"/>
          <w:sz w:val="24"/>
          <w:szCs w:val="22"/>
          <w:highlight w:val="none"/>
          <w:lang w:val="en-US" w:eastAsia="zh-CN"/>
        </w:rPr>
        <w:t>不可抗力事件发生后，应立即通知对方，并寄送有关权威机构出具的证明。</w:t>
      </w:r>
    </w:p>
    <w:p w14:paraId="3FC727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2"/>
          <w:highlight w:val="none"/>
          <w:lang w:val="en-US" w:eastAsia="zh-CN"/>
        </w:rPr>
      </w:pPr>
      <w:r>
        <w:rPr>
          <w:rFonts w:hint="eastAsia" w:ascii="宋体" w:hAnsi="宋体" w:cs="宋体"/>
          <w:bCs/>
          <w:color w:val="auto"/>
          <w:sz w:val="24"/>
          <w:szCs w:val="22"/>
          <w:highlight w:val="none"/>
          <w:lang w:val="en-US" w:eastAsia="zh-CN"/>
        </w:rPr>
        <w:t>3、</w:t>
      </w:r>
      <w:r>
        <w:rPr>
          <w:rFonts w:hint="eastAsia" w:ascii="宋体" w:hAnsi="宋体" w:eastAsia="宋体" w:cs="宋体"/>
          <w:bCs/>
          <w:color w:val="auto"/>
          <w:sz w:val="24"/>
          <w:szCs w:val="22"/>
          <w:highlight w:val="none"/>
          <w:lang w:val="en-US" w:eastAsia="zh-CN"/>
        </w:rPr>
        <w:t>不可抗力事件延续120天以上，双方应通过友好协商，确定是否继续履行合同。</w:t>
      </w:r>
    </w:p>
    <w:p w14:paraId="3E961D9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auto"/>
          <w:sz w:val="24"/>
          <w:szCs w:val="22"/>
          <w:highlight w:val="none"/>
          <w:lang w:val="en-US" w:eastAsia="zh-CN"/>
        </w:rPr>
      </w:pPr>
      <w:r>
        <w:rPr>
          <w:rFonts w:hint="eastAsia" w:ascii="宋体" w:hAnsi="宋体" w:cs="宋体"/>
          <w:b/>
          <w:bCs w:val="0"/>
          <w:color w:val="auto"/>
          <w:sz w:val="24"/>
          <w:szCs w:val="22"/>
          <w:highlight w:val="none"/>
          <w:lang w:val="en-US" w:eastAsia="zh-CN"/>
        </w:rPr>
        <w:t>十</w:t>
      </w:r>
      <w:r>
        <w:rPr>
          <w:rFonts w:hint="eastAsia" w:ascii="宋体" w:hAnsi="宋体" w:eastAsia="宋体" w:cs="宋体"/>
          <w:b/>
          <w:bCs w:val="0"/>
          <w:color w:val="auto"/>
          <w:sz w:val="24"/>
          <w:szCs w:val="22"/>
          <w:highlight w:val="none"/>
          <w:lang w:val="en-US" w:eastAsia="zh-CN"/>
        </w:rPr>
        <w:t>、知识产权</w:t>
      </w:r>
    </w:p>
    <w:p w14:paraId="3EAA4E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甲方对所有乙方为本项目提供的服务和交付物及交付物中所有交付物、版权设计、专有知识、 派生知识、方法、技术及文档材料共同享有所有的产权、所有权及其它知识产权和权益。一旦出现侵权，由乙方负全部责任。</w:t>
      </w:r>
    </w:p>
    <w:p w14:paraId="7274DB1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sz w:val="24"/>
          <w:szCs w:val="24"/>
        </w:rPr>
      </w:pPr>
      <w:r>
        <w:rPr>
          <w:rFonts w:hint="eastAsia" w:ascii="宋体" w:hAnsi="宋体" w:cs="宋体"/>
          <w:b/>
          <w:bCs/>
          <w:sz w:val="24"/>
          <w:szCs w:val="24"/>
          <w:lang w:val="en-US" w:eastAsia="zh-CN"/>
        </w:rPr>
        <w:t>十一</w:t>
      </w:r>
      <w:r>
        <w:rPr>
          <w:rFonts w:hint="eastAsia" w:ascii="宋体" w:hAnsi="宋体" w:cs="宋体"/>
          <w:b/>
          <w:bCs/>
          <w:sz w:val="24"/>
          <w:szCs w:val="24"/>
        </w:rPr>
        <w:t>、产权担保</w:t>
      </w:r>
    </w:p>
    <w:p w14:paraId="0806F5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乙方保证所交付的服务（包含与服务相关的货物）的所有权完全属于乙方且无任何抵押、查封等产权瑕疵。</w:t>
      </w:r>
    </w:p>
    <w:p w14:paraId="2295E85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sz w:val="24"/>
          <w:szCs w:val="24"/>
        </w:rPr>
      </w:pPr>
      <w:r>
        <w:rPr>
          <w:rFonts w:hint="eastAsia" w:ascii="宋体" w:hAnsi="宋体" w:cs="宋体"/>
          <w:b/>
          <w:bCs/>
          <w:sz w:val="24"/>
          <w:szCs w:val="24"/>
          <w:lang w:val="en-US" w:eastAsia="zh-CN"/>
        </w:rPr>
        <w:t>十二、</w:t>
      </w:r>
      <w:r>
        <w:rPr>
          <w:rFonts w:hint="eastAsia" w:ascii="宋体" w:hAnsi="宋体" w:cs="宋体"/>
          <w:b/>
          <w:bCs/>
          <w:sz w:val="24"/>
          <w:szCs w:val="24"/>
        </w:rPr>
        <w:t>合同转包或分包</w:t>
      </w:r>
    </w:p>
    <w:p w14:paraId="6BFF42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乙方不得将合同标的转包给他人履行。</w:t>
      </w:r>
    </w:p>
    <w:p w14:paraId="3A9C6A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乙方不得将合同标的分包给他人履行。</w:t>
      </w:r>
    </w:p>
    <w:p w14:paraId="41E233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乙方如有转包或未经甲方同意的分包行为，甲方有权解除合同。</w:t>
      </w:r>
    </w:p>
    <w:p w14:paraId="483C213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2"/>
          <w:highlight w:val="none"/>
          <w:lang w:val="en-US" w:eastAsia="zh-CN"/>
        </w:rPr>
      </w:pPr>
      <w:r>
        <w:rPr>
          <w:rFonts w:hint="eastAsia" w:ascii="宋体" w:hAnsi="宋体" w:cs="宋体"/>
          <w:b/>
          <w:bCs w:val="0"/>
          <w:color w:val="auto"/>
          <w:sz w:val="24"/>
          <w:szCs w:val="22"/>
          <w:highlight w:val="none"/>
          <w:lang w:val="en-US" w:eastAsia="zh-CN"/>
        </w:rPr>
        <w:t>十三</w:t>
      </w:r>
      <w:r>
        <w:rPr>
          <w:rFonts w:hint="eastAsia" w:ascii="宋体" w:hAnsi="宋体" w:eastAsia="宋体" w:cs="宋体"/>
          <w:b/>
          <w:bCs w:val="0"/>
          <w:color w:val="auto"/>
          <w:sz w:val="24"/>
          <w:szCs w:val="22"/>
          <w:highlight w:val="none"/>
          <w:lang w:val="en-US" w:eastAsia="zh-CN"/>
        </w:rPr>
        <w:t>、合同未尽事宜和内容变更</w:t>
      </w:r>
    </w:p>
    <w:p w14:paraId="1DEB28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1、本合同未尽事宜，按《中华人民共和国民法典》和国家有关规定办理，没有规定的，由双方协商解决。</w:t>
      </w:r>
    </w:p>
    <w:p w14:paraId="3D2B5D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2、甲方或乙方要求变更合同条款，须经另一方同意，并形成书面文件方为有效。</w:t>
      </w:r>
    </w:p>
    <w:p w14:paraId="0CC0049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2"/>
          <w:highlight w:val="none"/>
          <w:lang w:val="en-US" w:eastAsia="zh-CN"/>
        </w:rPr>
      </w:pPr>
      <w:r>
        <w:rPr>
          <w:rFonts w:hint="eastAsia" w:ascii="宋体" w:hAnsi="宋体" w:cs="宋体"/>
          <w:b/>
          <w:bCs w:val="0"/>
          <w:color w:val="auto"/>
          <w:sz w:val="24"/>
          <w:szCs w:val="22"/>
          <w:highlight w:val="none"/>
          <w:lang w:val="en-US" w:eastAsia="zh-CN"/>
        </w:rPr>
        <w:t>十四</w:t>
      </w:r>
      <w:r>
        <w:rPr>
          <w:rFonts w:hint="eastAsia" w:ascii="宋体" w:hAnsi="宋体" w:eastAsia="宋体" w:cs="宋体"/>
          <w:b/>
          <w:bCs w:val="0"/>
          <w:color w:val="auto"/>
          <w:sz w:val="24"/>
          <w:szCs w:val="22"/>
          <w:highlight w:val="none"/>
          <w:lang w:val="en-US" w:eastAsia="zh-CN"/>
        </w:rPr>
        <w:t>、争议的解决</w:t>
      </w:r>
    </w:p>
    <w:p w14:paraId="1215D8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本合同经双方签字盖章后生效。甲乙双方因履行本合同发生的争议，由争议双方协商、调解解决，协商、调解不成的，确定按以下第2种方式处理：</w:t>
      </w:r>
    </w:p>
    <w:p w14:paraId="6DB5DB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1、依法向</w:t>
      </w:r>
      <w:r>
        <w:rPr>
          <w:rFonts w:hint="eastAsia" w:ascii="宋体" w:hAnsi="宋体" w:eastAsia="宋体" w:cs="宋体"/>
          <w:bCs/>
          <w:color w:val="auto"/>
          <w:sz w:val="24"/>
          <w:szCs w:val="22"/>
          <w:highlight w:val="none"/>
          <w:u w:val="single"/>
          <w:lang w:val="en-US" w:eastAsia="zh-CN"/>
        </w:rPr>
        <w:t xml:space="preserve"> / </w:t>
      </w:r>
      <w:r>
        <w:rPr>
          <w:rFonts w:hint="eastAsia" w:ascii="宋体" w:hAnsi="宋体" w:eastAsia="宋体" w:cs="宋体"/>
          <w:bCs/>
          <w:color w:val="auto"/>
          <w:sz w:val="24"/>
          <w:szCs w:val="22"/>
          <w:highlight w:val="none"/>
          <w:lang w:val="en-US" w:eastAsia="zh-CN"/>
        </w:rPr>
        <w:t>仲裁委员会仲裁。</w:t>
      </w:r>
    </w:p>
    <w:p w14:paraId="529986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2、依法向原告所在地人民法院起诉。</w:t>
      </w:r>
    </w:p>
    <w:p w14:paraId="679D8E9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2"/>
          <w:highlight w:val="none"/>
          <w:lang w:val="en-US" w:eastAsia="zh-CN"/>
        </w:rPr>
      </w:pPr>
      <w:r>
        <w:rPr>
          <w:rFonts w:hint="eastAsia" w:ascii="宋体" w:hAnsi="宋体" w:cs="宋体"/>
          <w:b/>
          <w:bCs w:val="0"/>
          <w:color w:val="auto"/>
          <w:sz w:val="24"/>
          <w:szCs w:val="22"/>
          <w:highlight w:val="none"/>
          <w:lang w:val="en-US" w:eastAsia="zh-CN"/>
        </w:rPr>
        <w:t>十五</w:t>
      </w:r>
      <w:r>
        <w:rPr>
          <w:rFonts w:hint="eastAsia" w:ascii="宋体" w:hAnsi="宋体" w:eastAsia="宋体" w:cs="宋体"/>
          <w:b/>
          <w:bCs w:val="0"/>
          <w:color w:val="auto"/>
          <w:sz w:val="24"/>
          <w:szCs w:val="22"/>
          <w:highlight w:val="none"/>
          <w:lang w:val="en-US" w:eastAsia="zh-CN"/>
        </w:rPr>
        <w:t>、其他</w:t>
      </w:r>
    </w:p>
    <w:p w14:paraId="3A3E22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1、</w:t>
      </w:r>
      <w:r>
        <w:rPr>
          <w:rFonts w:hint="eastAsia" w:ascii="宋体" w:hAnsi="宋体" w:eastAsia="宋体" w:cs="Times New Roman"/>
          <w:color w:val="auto"/>
          <w:sz w:val="24"/>
          <w:szCs w:val="24"/>
          <w:highlight w:val="none"/>
          <w:lang w:val="en-US" w:eastAsia="zh-CN" w:bidi="ar-SA"/>
        </w:rPr>
        <w:t>合同经双方法定代表人或授权委托代表人签字并加盖单位公章后生效。</w:t>
      </w:r>
    </w:p>
    <w:p w14:paraId="1E241A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2、</w:t>
      </w:r>
      <w:r>
        <w:rPr>
          <w:rFonts w:hint="eastAsia" w:ascii="宋体" w:hAnsi="宋体" w:eastAsia="宋体" w:cs="Times New Roman"/>
          <w:color w:val="auto"/>
          <w:sz w:val="24"/>
          <w:szCs w:val="24"/>
          <w:highlight w:val="none"/>
          <w:lang w:val="en-US" w:eastAsia="zh-CN" w:bidi="ar-SA"/>
        </w:rPr>
        <w:t>本合同未尽事宜，遵照《民法典》、《政府采购法》有关条文执行。</w:t>
      </w:r>
    </w:p>
    <w:p w14:paraId="159570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3、</w:t>
      </w:r>
      <w:r>
        <w:rPr>
          <w:rFonts w:hint="eastAsia" w:ascii="宋体" w:hAnsi="宋体" w:eastAsia="宋体" w:cs="Times New Roman"/>
          <w:color w:val="auto"/>
          <w:sz w:val="24"/>
          <w:szCs w:val="24"/>
          <w:highlight w:val="none"/>
          <w:lang w:val="en-US" w:eastAsia="zh-CN" w:bidi="ar-SA"/>
        </w:rPr>
        <w:t>本合同正本一式肆份，具有同等法律效力，甲方、乙方各执两份。</w:t>
      </w:r>
    </w:p>
    <w:p w14:paraId="0B88A9AD">
      <w:pPr>
        <w:spacing w:line="420" w:lineRule="exact"/>
        <w:ind w:firstLine="480" w:firstLineChars="200"/>
        <w:rPr>
          <w:rFonts w:hint="eastAsia" w:ascii="宋体" w:hAnsi="宋体" w:cs="宋体"/>
          <w:sz w:val="24"/>
          <w:szCs w:val="24"/>
        </w:rPr>
      </w:pPr>
    </w:p>
    <w:p w14:paraId="601EEFB8">
      <w:pPr>
        <w:spacing w:line="420" w:lineRule="exact"/>
        <w:ind w:firstLine="480" w:firstLineChars="200"/>
        <w:rPr>
          <w:rFonts w:hint="eastAsia" w:ascii="宋体" w:hAnsi="宋体" w:cs="宋体"/>
          <w:sz w:val="24"/>
          <w:szCs w:val="24"/>
        </w:rPr>
      </w:pPr>
    </w:p>
    <w:p w14:paraId="73505B17">
      <w:pPr>
        <w:spacing w:line="420" w:lineRule="exact"/>
        <w:ind w:firstLine="480" w:firstLineChars="200"/>
        <w:rPr>
          <w:rFonts w:ascii="Calibri" w:hAnsi="Calibri"/>
          <w:sz w:val="24"/>
          <w:szCs w:val="24"/>
        </w:rPr>
      </w:pPr>
      <w:r>
        <w:rPr>
          <w:rFonts w:hint="eastAsia" w:ascii="宋体" w:hAnsi="宋体" w:cs="宋体"/>
          <w:sz w:val="24"/>
          <w:szCs w:val="24"/>
        </w:rPr>
        <w:t xml:space="preserve">甲方：                  乙方： </w:t>
      </w:r>
    </w:p>
    <w:p w14:paraId="6CC374F8">
      <w:pPr>
        <w:spacing w:line="420" w:lineRule="exact"/>
        <w:ind w:firstLine="480" w:firstLineChars="200"/>
        <w:rPr>
          <w:rFonts w:ascii="Calibri" w:hAnsi="Calibri"/>
          <w:sz w:val="24"/>
          <w:szCs w:val="24"/>
        </w:rPr>
      </w:pPr>
      <w:r>
        <w:rPr>
          <w:rFonts w:hint="eastAsia" w:ascii="宋体" w:hAnsi="宋体" w:cs="宋体"/>
          <w:sz w:val="24"/>
          <w:szCs w:val="24"/>
        </w:rPr>
        <w:t xml:space="preserve">地址：                  地址： </w:t>
      </w:r>
    </w:p>
    <w:p w14:paraId="216B326D">
      <w:pPr>
        <w:spacing w:line="420" w:lineRule="exact"/>
        <w:ind w:firstLine="480" w:firstLineChars="200"/>
        <w:rPr>
          <w:rFonts w:ascii="Calibri" w:hAnsi="Calibri"/>
          <w:sz w:val="24"/>
          <w:szCs w:val="24"/>
        </w:rPr>
      </w:pPr>
      <w:r>
        <w:rPr>
          <w:rFonts w:hint="eastAsia" w:ascii="宋体" w:hAnsi="宋体" w:cs="宋体"/>
          <w:sz w:val="24"/>
          <w:szCs w:val="24"/>
        </w:rPr>
        <w:t>法定代表人或授权代表：             法定代表人或授权代表：</w:t>
      </w:r>
    </w:p>
    <w:p w14:paraId="3C79FC99">
      <w:pPr>
        <w:spacing w:line="500" w:lineRule="exact"/>
        <w:ind w:firstLine="480"/>
        <w:rPr>
          <w:rFonts w:hint="eastAsia" w:ascii="宋体" w:hAnsi="宋体" w:cs="宋体"/>
          <w:color w:val="auto"/>
          <w:sz w:val="24"/>
          <w:highlight w:val="none"/>
        </w:rPr>
      </w:pPr>
      <w:r>
        <w:rPr>
          <w:rFonts w:hint="eastAsia" w:ascii="宋体" w:hAnsi="宋体" w:cs="宋体"/>
          <w:sz w:val="24"/>
          <w:szCs w:val="24"/>
        </w:rPr>
        <w:t>联系电话：                       联系电话：</w:t>
      </w:r>
    </w:p>
    <w:p w14:paraId="35F5AB3D">
      <w:pPr>
        <w:pStyle w:val="210"/>
        <w:spacing w:line="500" w:lineRule="exact"/>
        <w:ind w:firstLine="210"/>
        <w:rPr>
          <w:color w:val="auto"/>
          <w:highlight w:val="none"/>
        </w:rPr>
      </w:pPr>
    </w:p>
    <w:p w14:paraId="720E6A56">
      <w:pPr>
        <w:spacing w:line="500" w:lineRule="exact"/>
        <w:ind w:firstLine="480"/>
        <w:rPr>
          <w:rFonts w:hint="eastAsia" w:ascii="宋体" w:hAnsi="宋体"/>
          <w:color w:val="auto"/>
          <w:sz w:val="24"/>
          <w:highlight w:val="none"/>
        </w:rPr>
      </w:pPr>
    </w:p>
    <w:p w14:paraId="38D80A13">
      <w:pPr>
        <w:spacing w:line="520" w:lineRule="exact"/>
        <w:rPr>
          <w:rFonts w:hint="eastAsia" w:ascii="宋体" w:hAnsi="宋体"/>
          <w:b/>
          <w:color w:val="auto"/>
          <w:sz w:val="24"/>
          <w:highlight w:val="none"/>
        </w:rPr>
      </w:pPr>
    </w:p>
    <w:p w14:paraId="1510260A">
      <w:pPr>
        <w:pageBreakBefore/>
        <w:numPr>
          <w:ilvl w:val="0"/>
          <w:numId w:val="2"/>
        </w:numPr>
        <w:spacing w:line="360" w:lineRule="auto"/>
        <w:jc w:val="center"/>
        <w:rPr>
          <w:rFonts w:hint="eastAsia" w:ascii="黑体" w:hAnsi="Arial" w:eastAsia="黑体"/>
          <w:color w:val="auto"/>
          <w:sz w:val="44"/>
          <w:szCs w:val="44"/>
          <w:highlight w:val="none"/>
        </w:rPr>
      </w:pPr>
      <w:r>
        <w:rPr>
          <w:rFonts w:ascii="黑体" w:hAnsi="Arial" w:eastAsia="黑体"/>
          <w:color w:val="auto"/>
          <w:sz w:val="44"/>
          <w:szCs w:val="44"/>
          <w:highlight w:val="none"/>
        </w:rPr>
        <w:t xml:space="preserve"> </w:t>
      </w:r>
      <w:r>
        <w:rPr>
          <w:rFonts w:hint="eastAsia" w:ascii="黑体" w:hAnsi="Arial" w:eastAsia="黑体"/>
          <w:color w:val="auto"/>
          <w:sz w:val="44"/>
          <w:szCs w:val="44"/>
          <w:highlight w:val="none"/>
        </w:rPr>
        <w:t>项目需求</w:t>
      </w:r>
    </w:p>
    <w:p w14:paraId="2CF37035">
      <w:pPr>
        <w:widowControl/>
        <w:spacing w:line="560" w:lineRule="exact"/>
        <w:ind w:firstLine="480"/>
        <w:rPr>
          <w:rFonts w:hint="eastAsia" w:ascii="宋体" w:hAnsi="宋体" w:eastAsia="宋体" w:cs="宋体"/>
          <w:b/>
          <w:bCs/>
          <w:color w:val="auto"/>
          <w:sz w:val="24"/>
          <w:szCs w:val="24"/>
          <w:highlight w:val="none"/>
        </w:rPr>
      </w:pPr>
      <w:bookmarkStart w:id="134" w:name="_Toc49090575"/>
      <w:bookmarkStart w:id="135" w:name="_Toc26554093"/>
      <w:r>
        <w:rPr>
          <w:rFonts w:hint="eastAsia" w:ascii="宋体" w:hAnsi="宋体" w:eastAsia="宋体" w:cs="宋体"/>
          <w:b/>
          <w:bCs/>
          <w:color w:val="auto"/>
          <w:sz w:val="24"/>
          <w:szCs w:val="24"/>
          <w:highlight w:val="none"/>
        </w:rPr>
        <w:t>项目属性:服务类项目。</w:t>
      </w:r>
      <w:bookmarkEnd w:id="134"/>
      <w:bookmarkEnd w:id="135"/>
    </w:p>
    <w:p w14:paraId="27DCEE09">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一、项目概况</w:t>
      </w:r>
    </w:p>
    <w:p w14:paraId="31504E85">
      <w:pPr>
        <w:keepNext w:val="0"/>
        <w:keepLines w:val="0"/>
        <w:pageBreakBefore w:val="0"/>
        <w:widowControl w:val="0"/>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对</w:t>
      </w:r>
      <w:r>
        <w:rPr>
          <w:rFonts w:hint="eastAsia" w:ascii="宋体" w:hAnsi="宋体" w:eastAsia="宋体" w:cs="宋体"/>
          <w:sz w:val="24"/>
          <w:szCs w:val="24"/>
          <w:highlight w:val="none"/>
        </w:rPr>
        <w:t>4个大气标准监测站、4个VOCs监测站、56个空气微型监测站提供日常运行、维护、巡检、故障检修服务和数据分析及传输工作，保证各个站点的各项监测仪器正常使用及数据实时传输。</w:t>
      </w:r>
    </w:p>
    <w:p w14:paraId="482FEFC5">
      <w:pPr>
        <w:keepNext w:val="0"/>
        <w:keepLines w:val="0"/>
        <w:pageBreakBefore w:val="0"/>
        <w:widowControl w:val="0"/>
        <w:shd w:val="clear"/>
        <w:kinsoku/>
        <w:wordWrap/>
        <w:overflowPunct/>
        <w:topLinePunct w:val="0"/>
        <w:autoSpaceDE/>
        <w:autoSpaceDN/>
        <w:bidi w:val="0"/>
        <w:adjustRightInd/>
        <w:snapToGrid/>
        <w:spacing w:line="360" w:lineRule="auto"/>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二、服务技术要求</w:t>
      </w:r>
    </w:p>
    <w:p w14:paraId="2A11ACAB">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1.1 标准空气质量自动监测系统运维要求</w:t>
      </w:r>
    </w:p>
    <w:p w14:paraId="04B2CD6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对每日监测数据进行审核，审核内容须符合国家、省、市各级生态环境部门的相关要求。</w:t>
      </w:r>
    </w:p>
    <w:p w14:paraId="4D9DC22B">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1.1.1每日工作要求</w:t>
      </w:r>
    </w:p>
    <w:p w14:paraId="30762D5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每日上午和下午各2次远程查看各站监测数据并形成记录，分析监测数据，对站点运行情况进行远程诊断和运行管理，包括：</w:t>
      </w:r>
    </w:p>
    <w:p w14:paraId="30D6261C">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判断系统数据采集与传输情况。</w:t>
      </w:r>
    </w:p>
    <w:p w14:paraId="68D6871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根据电源电压、站房温度、湿度数据判断站房内部情况。</w:t>
      </w:r>
    </w:p>
    <w:p w14:paraId="0F6B3239">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发现运行数据有持续异常值时，应立即通知采购方，并在规定的时间内解决。</w:t>
      </w:r>
    </w:p>
    <w:p w14:paraId="3F953CBF">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根据仪器显示数据判断仪器运行情况。</w:t>
      </w:r>
    </w:p>
    <w:p w14:paraId="1FA4D78D">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根据故障报警信号判断现场状况。</w:t>
      </w:r>
    </w:p>
    <w:p w14:paraId="20266AE1">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每日检查数据是否及时上传至平台并正常发布，发现数据掉线及时恢复。</w:t>
      </w:r>
    </w:p>
    <w:p w14:paraId="460CB67C">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具备自动零点检查功能的站点，对SO2、CO、O3、NO2分析仪进行零点检查，如果漂移超过国家相关规范要求，需要进行校准。</w:t>
      </w:r>
    </w:p>
    <w:p w14:paraId="06D7301B">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每日审核前1日各监测点位原始小时值。</w:t>
      </w:r>
    </w:p>
    <w:p w14:paraId="7E1FA895">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1.1.2每周工作要求</w:t>
      </w:r>
    </w:p>
    <w:p w14:paraId="59D0B359">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每周至少巡视站点1次，并做好巡查记录，巡检时需要完成的工作包括：</w:t>
      </w:r>
    </w:p>
    <w:p w14:paraId="13C50F5A">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查看各站点设备是否齐备，无丢失和损坏；检查接地线路是否可靠，排风排气装置工作是否正常，标准气钢瓶阀门是否漏气，标准气的消耗情况。</w:t>
      </w:r>
    </w:p>
    <w:p w14:paraId="3892D707">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检查采样和排气管路是否有漏气或堵塞现象，各分析仪器采样流量是否正常。</w:t>
      </w:r>
    </w:p>
    <w:p w14:paraId="5FACF7EA">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检查各分析仪器的运行状况和工作参数，判断是否正常，如有异常情况及时处理，保证仪器运行正常。</w:t>
      </w:r>
    </w:p>
    <w:p w14:paraId="371539A1">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对SO2、CO、O3、NO2分析仪进行零点、跨度检查，如果漂移超过国家相关规范要求，需要进行校准。</w:t>
      </w:r>
    </w:p>
    <w:p w14:paraId="4825950D">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检查并记录仪器设备零气、标气输出压力，应与前次检查时基本保持一致。</w:t>
      </w:r>
    </w:p>
    <w:p w14:paraId="6F58E70C">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检查外部环境是否正常，是否存在对测定结果或运行环境有明显影响的污染源。</w:t>
      </w:r>
    </w:p>
    <w:p w14:paraId="3CA6D8B7">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检查电路系统和通讯系统，保证系统供电正常，电压稳定。</w:t>
      </w:r>
    </w:p>
    <w:p w14:paraId="3E6B98FC">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检查站点的通讯系统，保证与平台的连接正常，数据传输正常。</w:t>
      </w:r>
    </w:p>
    <w:p w14:paraId="4E9CFC2A">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检查监测仪器的采样入口与采样支路管线结合部之间安装的过滤膜的污染情况，每周更换滤膜，每周检查监测仪器散热风扇污染情况，及时清洗。</w:t>
      </w:r>
    </w:p>
    <w:p w14:paraId="1CE21749">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在冬、夏季节应注意站房室内外温差，若温差较大，应及时改变站房温度或对采样总管采取适当的控制措施，防止出现冷凝现象。</w:t>
      </w:r>
    </w:p>
    <w:p w14:paraId="3EC2D1D1">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应及时清除站房周围的杂草和积水，当周围树木生长超过规范规定的控制限时，及时剪除对采样或监测光束有影响的树枝。</w:t>
      </w:r>
    </w:p>
    <w:p w14:paraId="685EF5FC">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应经常检查避雷设施是否可靠、站房是否有漏雨现象、气象杆和天线是否被刮坏，站房外围的其他设施是否损坏或被水淹，如遇到以上问题应及时处理，保证系统安全运行。结合气象预报，在大风、强降水天气来临前，进行站房安全预防性检查，保证站房安全。</w:t>
      </w:r>
    </w:p>
    <w:p w14:paraId="0829AD54">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检查站房的安全设施，做好防火防盗工作。</w:t>
      </w:r>
    </w:p>
    <w:p w14:paraId="004FB7B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每周对气象仪器及能见度仪运行情况进行检查。</w:t>
      </w:r>
    </w:p>
    <w:p w14:paraId="4FA7B1E2">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每周对颗粒物的采样纸带或滤膜进行检查，如纸带即将用尽或滤膜负载超过50%，及时进行更换。</w:t>
      </w:r>
    </w:p>
    <w:p w14:paraId="0C069FE0">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重污染天气过程结束后及时清洗采样系统管路。</w:t>
      </w:r>
    </w:p>
    <w:p w14:paraId="2732C0AE">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1.1.3每月工作要求</w:t>
      </w:r>
    </w:p>
    <w:p w14:paraId="31212D0D">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清洗PM10及PM2.5切割器，检查β射线法颗粒物分析仪器喷嘴、压环等部件。</w:t>
      </w:r>
    </w:p>
    <w:p w14:paraId="5091E52E">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检查PM10及PM2.5监测仪、气态分析仪、动态校准仪流量，超过国家相关规范要求的，及时进行校准。</w:t>
      </w:r>
    </w:p>
    <w:p w14:paraId="2F56AE73">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检查仪器显示数据和数据采集仪之间的一致性。</w:t>
      </w:r>
    </w:p>
    <w:p w14:paraId="053E56F2">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每月对数据进行备份。</w:t>
      </w:r>
    </w:p>
    <w:p w14:paraId="71256CF8">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1.1.4每两个月工作要求</w:t>
      </w:r>
    </w:p>
    <w:p w14:paraId="1B720D2E">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更换PM10、PM2.5分析仪滤纸带（必要时），进行系统自检。</w:t>
      </w:r>
    </w:p>
    <w:p w14:paraId="52ED1C62">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校准和检查PM10、PM2.5分析仪的温度、气压和时钟。</w:t>
      </w:r>
    </w:p>
    <w:p w14:paraId="14CC899B">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用经过检定的标准气压计、温度计、湿度计、手持式风速风向仪，校准相关的自动仪器。</w:t>
      </w:r>
    </w:p>
    <w:p w14:paraId="1C2B6FCC">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1.1.5每季度工作要求</w:t>
      </w:r>
    </w:p>
    <w:p w14:paraId="262B544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采样总管及采样风机每季度至少清洗1次。</w:t>
      </w:r>
    </w:p>
    <w:p w14:paraId="7D7A34E1">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对PM10和PM2.5监测仪器进行标准膜校准或K0值检查，超过国家相关规范要求时，及时进行校准。</w:t>
      </w:r>
    </w:p>
    <w:p w14:paraId="527E469F">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1.1.6每半年工作要求</w:t>
      </w:r>
    </w:p>
    <w:p w14:paraId="0F1FE7F0">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检查PM2.5、PM10分析仪相对湿度、温度传感器和动态加热装置是否正常工作。</w:t>
      </w:r>
    </w:p>
    <w:p w14:paraId="29C1CBEE">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对气态污染物监测仪进行多点校准，绘制校准曲线，检验相关系数、斜率和截距。</w:t>
      </w:r>
    </w:p>
    <w:p w14:paraId="1EE34D24">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对动态校准仪流量进行单点检查，超出规定范围的进行7点检查，必要时校准。</w:t>
      </w:r>
    </w:p>
    <w:p w14:paraId="22C7A210">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采用臭氧传递标准对国家城市站臭氧工作标准进行标准传递。</w:t>
      </w:r>
    </w:p>
    <w:p w14:paraId="233A64A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更换零气源净化剂和氧化剂，对零气性能进行检查。</w:t>
      </w:r>
    </w:p>
    <w:p w14:paraId="52B54D9B">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对氮氧化物分析仪钼炉转化率进行检查。</w:t>
      </w:r>
    </w:p>
    <w:p w14:paraId="369F0C3D">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1.1.7每年工作要求</w:t>
      </w:r>
    </w:p>
    <w:p w14:paraId="5927D53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对所有仪器进行预防性维护，按说明书的要求更换备件，更换所有泵组件。</w:t>
      </w:r>
    </w:p>
    <w:p w14:paraId="08B380E9">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1.1.8日常运行管理相关记录应包括</w:t>
      </w:r>
    </w:p>
    <w:p w14:paraId="06B8109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空气站运行维护记录表。</w:t>
      </w:r>
    </w:p>
    <w:p w14:paraId="445F3A2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颗粒物监测仪校准检查记录。</w:t>
      </w:r>
    </w:p>
    <w:p w14:paraId="1539E784">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气态污染物监测仪校准检查记录。</w:t>
      </w:r>
    </w:p>
    <w:p w14:paraId="764BF31D">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空气自动监测系统仪器设备维修记录表。</w:t>
      </w:r>
    </w:p>
    <w:p w14:paraId="490B3C3D">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空气自动监测系统备品备件管理记录表。</w:t>
      </w:r>
    </w:p>
    <w:p w14:paraId="63956684">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站点主要消耗材料使用登记表。</w:t>
      </w:r>
    </w:p>
    <w:p w14:paraId="3CCABCB2">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多点线性校准表格。</w:t>
      </w:r>
    </w:p>
    <w:p w14:paraId="1356BCF2">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站点室内外环境记录。</w:t>
      </w:r>
    </w:p>
    <w:p w14:paraId="0BCFA0AC">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标准物质使用记录。</w:t>
      </w:r>
    </w:p>
    <w:p w14:paraId="6F81A5CE">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空气自动监测系统仪器资料保管清单。</w:t>
      </w:r>
    </w:p>
    <w:p w14:paraId="75771F45">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数据审核记录。</w:t>
      </w:r>
    </w:p>
    <w:p w14:paraId="50053589">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量值传递/溯源及标准设备检定记录。</w:t>
      </w:r>
    </w:p>
    <w:p w14:paraId="0CD7D4B3">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颗粒物手工比对记录。</w:t>
      </w:r>
    </w:p>
    <w:p w14:paraId="4424C798">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1.2 VOCs</w:t>
      </w:r>
      <w:r>
        <w:rPr>
          <w:rFonts w:hint="eastAsia" w:ascii="宋体" w:hAnsi="宋体" w:cs="宋体"/>
          <w:b/>
          <w:bCs/>
          <w:color w:val="FF0000"/>
          <w:sz w:val="24"/>
          <w:szCs w:val="24"/>
          <w:highlight w:val="none"/>
          <w:lang w:val="en-US" w:eastAsia="zh-CN"/>
        </w:rPr>
        <w:t>（PAMS)</w:t>
      </w:r>
      <w:r>
        <w:rPr>
          <w:rFonts w:hint="eastAsia" w:ascii="宋体" w:hAnsi="宋体" w:eastAsia="宋体" w:cs="宋体"/>
          <w:b/>
          <w:bCs/>
          <w:sz w:val="24"/>
          <w:szCs w:val="24"/>
          <w:highlight w:val="none"/>
          <w:lang w:val="en-US" w:eastAsia="zh-CN"/>
        </w:rPr>
        <w:t>空气站运维要求</w:t>
      </w:r>
    </w:p>
    <w:p w14:paraId="29B92ABC">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VOCs空气站运维根据HJ 1010有关要求开展，具体要求如下：</w:t>
      </w:r>
    </w:p>
    <w:p w14:paraId="4FFC3567">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1.2.1 日常巡查</w:t>
      </w:r>
    </w:p>
    <w:p w14:paraId="697FE360">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1.2.1.1 每日检查仪器运行状况、工作参数、数据采集和传输情况是否正常。</w:t>
      </w:r>
    </w:p>
    <w:p w14:paraId="0B63C6C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1.2.1.2 每日远程登录或现场对仪器软件进行谱图检查，对峰飘物质及时修正。</w:t>
      </w:r>
    </w:p>
    <w:p w14:paraId="55D74E93">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1.2.1.3 每日使用标准混合气体对仪器各组分进行单点（工作点）检查与校准，当大于20%的物种色谱标准气单点浓度偏差大于20%、质谱标准气单点浓度偏差大于30%时，需重新标定校准曲线。每日工作点检查结束后，应使用零气对仪器各组分进行检查与校准，物种组分空白残留不应该高于0.1nmol/mol。若出现组分空白不合格，且该组分日常浓度范围在0.3 nmol/mol 以内，则当天监测数据均做无效处理；若该组分日常浓度范围在1 nmol/mol 以上，则视空白结果予以保留或无效标注处理；数据浓度相对较高，可体现污染和变化现状的，酌情保留。</w:t>
      </w:r>
    </w:p>
    <w:p w14:paraId="0C9F266A">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1.2.1.4 每日对前一日VOCs谱图开展人工二次积分以确保监测结果的准确性，对异常及缺失数据进行记录与说明。</w:t>
      </w:r>
    </w:p>
    <w:p w14:paraId="1CE0EE90">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 VOCs空气站至少每周现场巡检一次。 </w:t>
      </w:r>
    </w:p>
    <w:p w14:paraId="6AE862FB">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1.2.2.1 检查仪器运行状态，是否报警或异常。</w:t>
      </w:r>
    </w:p>
    <w:p w14:paraId="35F860F8">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1.2.2.2 检查仪器耗材使用情况，更换仪器所需耗材。</w:t>
      </w:r>
    </w:p>
    <w:p w14:paraId="1B13062B">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1.2.2.3 检查标气、载气等各类气体使用情况。</w:t>
      </w:r>
    </w:p>
    <w:p w14:paraId="3608404E">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1.2.2.4 检查仪器管路、阀门是否漏气。</w:t>
      </w:r>
    </w:p>
    <w:p w14:paraId="7335ADB1">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1.2.2.5 检查站房外部环境，是否存在对监测数据或运行环境存在明显影响的污染源，</w:t>
      </w:r>
    </w:p>
    <w:p w14:paraId="57902543">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1.2.2.6 检查站房通讯及数据传输系统状态。</w:t>
      </w:r>
    </w:p>
    <w:p w14:paraId="718AC96C">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1.2.2.7 检查更换颗粒物过滤膜。</w:t>
      </w:r>
    </w:p>
    <w:p w14:paraId="60792190">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1.2.2.8 检查站房消防、防雷、防水等安全措施是否正常。</w:t>
      </w:r>
    </w:p>
    <w:p w14:paraId="5DB8082A">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1.2.3 月度维护</w:t>
      </w:r>
    </w:p>
    <w:p w14:paraId="1F105D37">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1.2.3.1 清洗仪器散热风扇滤网。</w:t>
      </w:r>
    </w:p>
    <w:p w14:paraId="1DA8B0F3">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1.2.3.2 更换发生器过滤分子筛。</w:t>
      </w:r>
    </w:p>
    <w:p w14:paraId="4434E49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1.2.3.3 更换发生器干燥剂。</w:t>
      </w:r>
    </w:p>
    <w:p w14:paraId="33D12D6F">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1.2.4 季度检查</w:t>
      </w:r>
    </w:p>
    <w:p w14:paraId="266F827A">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1.2.4.1 每季度检查检测器工作状态、老化色谱柱。</w:t>
      </w:r>
    </w:p>
    <w:p w14:paraId="3465D113">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1.2.4.2 每季对仪器进行一次预防性维护和各测试参数检查。</w:t>
      </w:r>
    </w:p>
    <w:p w14:paraId="7AC05F57">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1.2.4.3 每季对仪器所有数据进行备份。</w:t>
      </w:r>
    </w:p>
    <w:p w14:paraId="4DE0BBB4">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1.2.4.4 每季使用标准混合气更新工作曲线和峰窗。</w:t>
      </w:r>
    </w:p>
    <w:p w14:paraId="6C828743">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1.2.5 半年维护检查</w:t>
      </w:r>
    </w:p>
    <w:p w14:paraId="34EEA424">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1.2.5.1 每半年对仪器设备进行一次维护保养，对气态污染物采样系统进行一次维护清洗。</w:t>
      </w:r>
    </w:p>
    <w:p w14:paraId="77CA337C">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1.2.5.2 每半年按照HJ 1010中仪器性能指标要求对仪器进行全面检查，包括方法检出限、校准曲线、全系统空白、精密性、物种分离度等。</w:t>
      </w:r>
    </w:p>
    <w:p w14:paraId="488EA55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1.3 空气自动监测微型站运维要求</w:t>
      </w:r>
    </w:p>
    <w:p w14:paraId="5881CFB1">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微型空气站运行维护应包括周监控、月巡检、季度检查和年度更换，具体要求如下：</w:t>
      </w:r>
    </w:p>
    <w:p w14:paraId="26473BBF">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1.3.1 周监控：每周检查设备在线率、报警情况、运行维护计划等至少1次；</w:t>
      </w:r>
    </w:p>
    <w:p w14:paraId="23732960">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1.3.2 月巡检：每月远程巡检设备运行状况至少1次，具体内容包括设备运行状态、异常率、运行负荷、质控合格情况等；</w:t>
      </w:r>
    </w:p>
    <w:p w14:paraId="67815485">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1.3.3 季度检查：每季度抽取不少于总数5%的站点进行现场检查，检查内容包括质量浓度准确性、平行性、设备状况、周边环境、设备运行状况等。安装气象传感器的站点，应使用标准温湿度气压计、手持式风向风速仪进行比对校准。如果季度抽查不合格比例超过一定限值，应及时更换不合格产品并将季度检查频次缩短为月度检查；</w:t>
      </w:r>
    </w:p>
    <w:p w14:paraId="26F1B1B1">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1.3.4 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w:t>
      </w:r>
    </w:p>
    <w:p w14:paraId="31C061F5">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三、人员、车辆配备要求</w:t>
      </w:r>
    </w:p>
    <w:p w14:paraId="08B7408E">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1.供应商针对本项目配备的运维人员数量与其负责日常维护的站点数量比值不低于1/6。</w:t>
      </w:r>
    </w:p>
    <w:p w14:paraId="604C8AB3">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2.供应商针对本项目配备的专用巡检车辆数量与负责日常维护的站点数量比值不低于1/6。</w:t>
      </w:r>
    </w:p>
    <w:p w14:paraId="666EAFA1">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3.供应商运维人员开展运维工作时须配备专用工具（包括便携式电脑、万用表、远程数据查询系统等）和通讯调试工具（包括各种硬件接口线、改线工具、接口调试软件及常用零部件等）。</w:t>
      </w:r>
    </w:p>
    <w:p w14:paraId="152DC4AE">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、运维单位需要配备设备设施包括</w:t>
      </w:r>
      <w:r>
        <w:rPr>
          <w:rFonts w:hint="eastAsia" w:ascii="宋体" w:hAnsi="宋体" w:cs="宋体"/>
          <w:color w:val="FF0000"/>
          <w:sz w:val="24"/>
          <w:szCs w:val="24"/>
          <w:highlight w:val="none"/>
          <w:lang w:val="en-US" w:eastAsia="zh-CN"/>
        </w:rPr>
        <w:t>VOCs、</w:t>
      </w:r>
      <w:r>
        <w:rPr>
          <w:rFonts w:hint="eastAsia" w:ascii="宋体" w:hAnsi="宋体" w:eastAsia="宋体" w:cs="宋体"/>
          <w:sz w:val="24"/>
          <w:szCs w:val="24"/>
          <w:highlight w:val="none"/>
          <w:lang w:val="en-US" w:eastAsia="zh-CN"/>
        </w:rPr>
        <w:t>SO2、NO2（NOX、NO）、CO、O3、PM10、PM2.5分析仪、气象5参数监测仪、零气发生器、动态气体校准仪、配套设施及站房。辅助设施包括采样系统、数据采集与传输软硬件、钢瓶气等。站房包括空调、供电系统、防雷系统、视频监控系统、安防设施、站房房体等。</w:t>
      </w:r>
    </w:p>
    <w:p w14:paraId="6E87C4E0">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、运维单位须配置</w:t>
      </w:r>
      <w:r>
        <w:rPr>
          <w:rFonts w:hint="eastAsia" w:ascii="宋体" w:hAnsi="宋体" w:eastAsia="宋体" w:cs="宋体"/>
          <w:color w:val="FF0000"/>
          <w:sz w:val="24"/>
          <w:szCs w:val="24"/>
          <w:highlight w:val="none"/>
          <w:lang w:val="en-US" w:eastAsia="zh-CN"/>
        </w:rPr>
        <w:t xml:space="preserve"> </w:t>
      </w:r>
      <w:r>
        <w:rPr>
          <w:rFonts w:hint="eastAsia" w:ascii="宋体" w:hAnsi="宋体" w:cs="宋体"/>
          <w:color w:val="FF0000"/>
          <w:sz w:val="24"/>
          <w:szCs w:val="24"/>
          <w:highlight w:val="none"/>
          <w:lang w:val="en-US" w:eastAsia="zh-CN"/>
        </w:rPr>
        <w:t>VOCs、</w:t>
      </w:r>
      <w:r>
        <w:rPr>
          <w:rFonts w:hint="eastAsia" w:ascii="宋体" w:hAnsi="宋体" w:eastAsia="宋体" w:cs="宋体"/>
          <w:sz w:val="24"/>
          <w:szCs w:val="24"/>
          <w:highlight w:val="none"/>
          <w:lang w:val="en-US" w:eastAsia="zh-CN"/>
        </w:rPr>
        <w:t>SO2、NO2、CO、PM10、PM2.5、O3 等指标自动监测仪器各1套用作备机。</w:t>
      </w:r>
    </w:p>
    <w:p w14:paraId="0ABBA99D">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、运维单位须承诺中标后 1 个月（30 日历日）内配齐本技术要求中所涉及的仪器设备的耗材和备件。耗材按照不少于半年的消耗量配置，备件按照至少1年使用量配置。必须使用原厂生产的备品备件和耗材，严禁使用劣质备品备件和耗材。</w:t>
      </w:r>
    </w:p>
    <w:p w14:paraId="36D2C1D2">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lang w:val="en-US" w:eastAsia="zh-CN"/>
        </w:rPr>
        <w:t>、运维单位应至少配备 1 套专用仪器维护维修工具。</w:t>
      </w:r>
    </w:p>
    <w:p w14:paraId="6FD5780D">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color w:val="auto"/>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lang w:val="en-US" w:eastAsia="zh-CN"/>
        </w:rPr>
        <w:t>、在项目运维及管理期间，运维单位应严格按照招标方制订的操作规范和规章制度，对所管理的系统及仪器设备进行规范操作和精心维护及必要维修，保证系统及仪器设备的正常运行，达到招标方提出的系统及仪器设备考核指标要求。中标运维商必须接受招标方和第三方质控质保核查单位的定期、不定期检查和考核。</w:t>
      </w:r>
    </w:p>
    <w:p w14:paraId="44ACCF70">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b/>
          <w:sz w:val="24"/>
          <w:szCs w:val="24"/>
          <w:highlight w:val="none"/>
        </w:rPr>
        <w:t>四、服务期限</w:t>
      </w:r>
      <w:r>
        <w:rPr>
          <w:rFonts w:hint="eastAsia" w:ascii="宋体" w:hAnsi="宋体" w:cs="宋体"/>
          <w:b/>
          <w:sz w:val="24"/>
          <w:szCs w:val="24"/>
          <w:highlight w:val="none"/>
          <w:lang w:eastAsia="zh-CN"/>
        </w:rPr>
        <w:t>：</w:t>
      </w:r>
      <w:r>
        <w:rPr>
          <w:rFonts w:hint="eastAsia" w:ascii="宋体" w:hAnsi="宋体" w:eastAsia="宋体" w:cs="宋体"/>
          <w:sz w:val="24"/>
          <w:szCs w:val="24"/>
          <w:highlight w:val="none"/>
          <w:lang w:val="en-US" w:eastAsia="zh-CN"/>
        </w:rPr>
        <w:t>自合同签订后一年。</w:t>
      </w:r>
    </w:p>
    <w:p w14:paraId="4099EB22">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五、服务标准：</w:t>
      </w:r>
    </w:p>
    <w:p w14:paraId="6D07DAF9">
      <w:pPr>
        <w:keepNext w:val="0"/>
        <w:keepLines w:val="0"/>
        <w:pageBreakBefore w:val="0"/>
        <w:widowControl w:val="0"/>
        <w:shd w:val="clear"/>
        <w:kinsoku/>
        <w:wordWrap/>
        <w:overflowPunct/>
        <w:topLinePunct w:val="0"/>
        <w:autoSpaceDE/>
        <w:autoSpaceDN/>
        <w:bidi w:val="0"/>
        <w:adjustRightInd/>
        <w:snapToGrid/>
        <w:spacing w:line="360" w:lineRule="auto"/>
        <w:ind w:right="40" w:firstLine="482" w:firstLineChars="200"/>
        <w:textAlignment w:val="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 参考服务标准及规范应当符合以下要求 </w:t>
      </w:r>
    </w:p>
    <w:p w14:paraId="77EEDD63">
      <w:pPr>
        <w:keepNext w:val="0"/>
        <w:keepLines w:val="0"/>
        <w:pageBreakBefore w:val="0"/>
        <w:widowControl w:val="0"/>
        <w:shd w:val="clear"/>
        <w:kinsoku/>
        <w:wordWrap/>
        <w:overflowPunct/>
        <w:topLinePunct w:val="0"/>
        <w:autoSpaceDE/>
        <w:autoSpaceDN/>
        <w:bidi w:val="0"/>
        <w:adjustRightInd/>
        <w:snapToGrid/>
        <w:spacing w:line="360" w:lineRule="auto"/>
        <w:ind w:right="40" w:firstLine="480" w:firstLineChars="200"/>
        <w:textAlignment w:val="auto"/>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rPr>
        <w:t>《环境空气质量监测规范》、《环境空气挥发性有机物气相色谱连续监测系统技 术要求及检测方法》 (HJ1010-2018)</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《国家环境空气监测网环境空气挥发性 有机物连续自动监测质量控制技术规定(</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试行)》、环境空气气态污染物(SO2、 NO2、O3、CO)  连续自动监测系统运行和质控技术规范》 (HJ818-2018)、《 环境空气颗粒物 (PM10</w:t>
      </w:r>
      <w:r>
        <w:rPr>
          <w:rFonts w:hint="eastAsia" w:ascii="宋体" w:hAnsi="宋体" w:eastAsia="宋体" w:cs="宋体"/>
          <w:sz w:val="24"/>
          <w:szCs w:val="24"/>
          <w:highlight w:val="none"/>
          <w:lang w:val="en-US" w:eastAsia="zh-CN"/>
        </w:rPr>
        <w:t>和</w:t>
      </w:r>
      <w:r>
        <w:rPr>
          <w:rFonts w:hint="eastAsia" w:ascii="宋体" w:hAnsi="宋体" w:eastAsia="宋体" w:cs="宋体"/>
          <w:sz w:val="24"/>
          <w:szCs w:val="24"/>
          <w:highlight w:val="none"/>
        </w:rPr>
        <w:t>PM2.5) 连续自动监测系统运行和质控技术规范》(HJ817-2018) 等</w:t>
      </w:r>
      <w:r>
        <w:rPr>
          <w:rFonts w:hint="eastAsia" w:ascii="宋体" w:hAnsi="宋体" w:eastAsia="宋体" w:cs="宋体"/>
          <w:sz w:val="24"/>
          <w:szCs w:val="24"/>
          <w:highlight w:val="none"/>
          <w:lang w:eastAsia="zh-CN"/>
        </w:rPr>
        <w:t>。</w:t>
      </w:r>
    </w:p>
    <w:p w14:paraId="3D621334">
      <w:pPr>
        <w:keepNext w:val="0"/>
        <w:keepLines w:val="0"/>
        <w:pageBreakBefore w:val="0"/>
        <w:widowControl w:val="0"/>
        <w:shd w:val="clea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六、</w:t>
      </w:r>
      <w:r>
        <w:rPr>
          <w:rFonts w:hint="eastAsia" w:ascii="宋体" w:hAnsi="宋体" w:eastAsia="宋体" w:cs="宋体"/>
          <w:b/>
          <w:sz w:val="24"/>
          <w:szCs w:val="24"/>
          <w:highlight w:val="none"/>
        </w:rPr>
        <w:t>培训要求</w:t>
      </w:r>
    </w:p>
    <w:p w14:paraId="7AA4A4E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投标人应针对本次服务项目制定详细的人员教育培训方案，建立业务培训制度，明确培训的方式、内容、时间、频次和记录等要求。</w:t>
      </w:r>
    </w:p>
    <w:p w14:paraId="5A9C95F3">
      <w:pPr>
        <w:pStyle w:val="14"/>
        <w:shd w:val="clear"/>
        <w:ind w:firstLine="482" w:firstLineChars="200"/>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七、监督考核要求</w:t>
      </w:r>
    </w:p>
    <w:p w14:paraId="7F6596B5">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采购方开展运维管理和质控考核，对达不到运维要求或违规操作的，可以扣减相应的运维费，并有权终止运维合同。</w:t>
      </w:r>
    </w:p>
    <w:p w14:paraId="5CE8BE43">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考核办法</w:t>
      </w:r>
    </w:p>
    <w:p w14:paraId="6E569C8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每月5日前，将环境空气质量监测站审核数据上传江苏省环境空气质量自动监测质控管理平台。每月联网率&gt;98%，确保联网后每月实时数据和审核后有效数据入库率≥95%。</w:t>
      </w:r>
    </w:p>
    <w:p w14:paraId="458F1D5A">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每季度对运维单位绩效考核一次。考核采取百分制、单站考核的方式，主要包括站点数据有效性，监测数据获取率、数据质控合格率(以下简称“两率”)以及运行维护的内容。</w:t>
      </w:r>
    </w:p>
    <w:p w14:paraId="526F10D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数据捕获率指考核时段内各监测项目实际获取的小时值监测数据量总和除以应获得小时值数据量总和。</w:t>
      </w:r>
    </w:p>
    <w:p w14:paraId="088F49D2">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数据质控合格率指考核时段内各监测项目实际获取的质控合格的小时值监测数据量总和除以应获得小时值数据量总和。</w:t>
      </w:r>
    </w:p>
    <w:p w14:paraId="222DC05B">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每日各项目应获得小时值数据量均按24个计，考核时段天数按考核时段内日历天数计。计算应获得小时值数据量时，应扣除因不可抗力造成的停止监测的小时数。</w:t>
      </w:r>
    </w:p>
    <w:p w14:paraId="3FEEAACC">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1.数据有效性</w:t>
      </w:r>
    </w:p>
    <w:p w14:paraId="7EC09AD7">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考核时段内单个站点任一监测项目有效数据量应满足《环境空气质量标准》（GB 3095-2012）中规定的污染物浓度数据有效性的最低要求，否则考核总分为0分。</w:t>
      </w:r>
    </w:p>
    <w:p w14:paraId="5FBC06AC">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单站设备数据捕获率必须高于90%(含)，否则考核总分以0分计，不予支付运维费用。单站设备数据质控合格率必须高于90%，否则考核总分以0分计，不予支付运维费用。</w:t>
      </w:r>
    </w:p>
    <w:p w14:paraId="33EA00D1">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2.两率及运行维护</w:t>
      </w:r>
    </w:p>
    <w:p w14:paraId="2356E13C">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符合数据有效性要求后，参照本部分执行。</w:t>
      </w:r>
    </w:p>
    <w:p w14:paraId="0BE949C7">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（1）两率部分(50分)</w:t>
      </w:r>
    </w:p>
    <w:p w14:paraId="7059DA9B">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单站监测数据捕获率高于90%、质控合格率高于90%(含)，且整体数据捕获率高于98%、质控合格率高于95%的，得50分。</w:t>
      </w:r>
    </w:p>
    <w:p w14:paraId="0AC632E2">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（2）运行维护部分(50分)</w:t>
      </w:r>
    </w:p>
    <w:p w14:paraId="5BE6C97F">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运行维护部分每季度由采购方组织检查，检查内容包括日常运维任务完成情况、异常情况处理情况、站房环境保障效果、采样系统维护效果、仪器日常维护效果、质量控制效果、通讯系统维护效果（数据上传发布情况）、人员与档案记录管理情况等。检查满分100分，考核时运维得分=检查得分×0.5分。</w:t>
      </w:r>
    </w:p>
    <w:p w14:paraId="59CD00C8">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（3）考核总分（100分）</w:t>
      </w:r>
    </w:p>
    <w:p w14:paraId="6887FA01">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考核总分=两率得分+运维得分</w:t>
      </w:r>
    </w:p>
    <w:p w14:paraId="04092699">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3.运维费核算方法</w:t>
      </w:r>
    </w:p>
    <w:p w14:paraId="710D3E7B">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考核总分低于80分的，不予支付该站点当期运维费；绩效考核总分95（含）分以上的，支付该站点当期全额运维费；绩效考核总分在80（含）-95分的，该站点当期运维费= (实际考核总分/100)×单站点当期全额运维费。</w:t>
      </w:r>
    </w:p>
    <w:p w14:paraId="5546D043">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其他规定</w:t>
      </w:r>
    </w:p>
    <w:p w14:paraId="5B8E34D9">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运维机构有下列情形之一的，采购方将扣除相应站点当期运行经费：迟报、漏报或不报审核数据的；拖延、阻碍、拒绝质量检查或飞行检查的；发现采样、分析、数据采集和传输等过程人为干扰，未按要求及时报告的；因工作疏漏，未发现采样、分析、数据采集和传输等过程人为干扰的；其他不履行规定职责的情形。</w:t>
      </w:r>
    </w:p>
    <w:p w14:paraId="095DF594">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在质量检查中，发现运维单位未达到运维质控要求时，根据对数据质量造成的影响程度，扣减相应站点当季度10%～100%运维经费；如未及时整改，加倍扣款。</w:t>
      </w:r>
      <w:bookmarkStart w:id="136" w:name="_Toc514309948"/>
    </w:p>
    <w:p w14:paraId="03884466">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八、</w:t>
      </w:r>
      <w:r>
        <w:rPr>
          <w:rFonts w:hint="eastAsia" w:ascii="宋体" w:hAnsi="宋体" w:eastAsia="宋体" w:cs="宋体"/>
          <w:b/>
          <w:bCs/>
          <w:sz w:val="24"/>
          <w:szCs w:val="24"/>
          <w:highlight w:val="none"/>
          <w:lang w:val="en-US" w:eastAsia="zh-CN"/>
        </w:rPr>
        <w:t>数据分析和传输服务</w:t>
      </w:r>
    </w:p>
    <w:p w14:paraId="58FB5F08">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1.数据要求</w:t>
      </w:r>
    </w:p>
    <w:p w14:paraId="360302C0">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运维单位应采取措施保证监测数据的准确性、连续性和完整性，确保得到全面、客观的监测结果，不得选择性地舍弃数据以及人为干预监测和评价结果。</w:t>
      </w:r>
    </w:p>
    <w:p w14:paraId="12ED4890">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监测仪器应全年连续运行。在监测仪器校准、停电和设备故障，以及其他不可抗拒的因素导致不能获得连续监测数据时，应采取有效措施及时恢复。</w:t>
      </w:r>
    </w:p>
    <w:p w14:paraId="56DAA08B">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自动监测数据异常值的判定参照国家或省级相关技术规定要求。</w:t>
      </w:r>
    </w:p>
    <w:p w14:paraId="4DD8A4D7">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监测仪器应保证24小时连续运行，每天因校准、仪器故障等原因导致数据无效或缺失数据时间不超过3小时，夜间或特殊情况下导致数据无效或缺失数据时间不超过12小时。</w:t>
      </w:r>
    </w:p>
    <w:p w14:paraId="5B26025D">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监测仪器受临时停电、断电或其他不可抗力影响，从出现状况时起到恢复正常时止，此期间数据不参与统计。</w:t>
      </w:r>
    </w:p>
    <w:p w14:paraId="08BB67A1">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2.空气质量报告要求</w:t>
      </w:r>
    </w:p>
    <w:p w14:paraId="3D34A752">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每月编制1份空气质量月报，每年1份年报，共计13份报告。</w:t>
      </w:r>
    </w:p>
    <w:p w14:paraId="3FC8C4F1">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数据分析</w:t>
      </w:r>
    </w:p>
    <w:p w14:paraId="60CD47A1">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空气质量月报需包含每个月空气质量SO2、NO2、CO、PM2.5、PM10和O3的浓度变化，优良天数情况及同比变化。</w:t>
      </w:r>
    </w:p>
    <w:p w14:paraId="24EDAE49">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报告时效性</w:t>
      </w:r>
    </w:p>
    <w:p w14:paraId="684034CD">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空气质量月报需在每月的5日前提供。</w:t>
      </w:r>
    </w:p>
    <w:p w14:paraId="05DF5754">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九</w:t>
      </w:r>
      <w:r>
        <w:rPr>
          <w:rFonts w:hint="eastAsia" w:ascii="宋体" w:hAnsi="宋体" w:eastAsia="宋体" w:cs="宋体"/>
          <w:b/>
          <w:bCs/>
          <w:sz w:val="24"/>
          <w:szCs w:val="24"/>
          <w:highlight w:val="none"/>
          <w:lang w:val="en-US" w:eastAsia="zh-CN"/>
        </w:rPr>
        <w:t>、</w:t>
      </w:r>
      <w:bookmarkEnd w:id="136"/>
      <w:r>
        <w:rPr>
          <w:rFonts w:hint="eastAsia" w:ascii="宋体" w:hAnsi="宋体" w:eastAsia="宋体" w:cs="宋体"/>
          <w:b/>
          <w:bCs/>
          <w:sz w:val="24"/>
          <w:szCs w:val="24"/>
          <w:highlight w:val="none"/>
          <w:lang w:val="en-US" w:eastAsia="zh-CN"/>
        </w:rPr>
        <w:t>现场勘查</w:t>
      </w:r>
    </w:p>
    <w:p w14:paraId="349FF910">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供应商需自行协调项目现场勘查，供应商需提供详细的现场勘查报告，现场勘查联系电话详见招标公告采购人联系方式。</w:t>
      </w:r>
    </w:p>
    <w:p w14:paraId="4C202BCD">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十</w:t>
      </w:r>
      <w:r>
        <w:rPr>
          <w:rFonts w:hint="eastAsia" w:ascii="宋体" w:hAnsi="宋体" w:eastAsia="宋体" w:cs="宋体"/>
          <w:b/>
          <w:bCs/>
          <w:sz w:val="24"/>
          <w:szCs w:val="24"/>
          <w:highlight w:val="none"/>
          <w:lang w:val="en-US" w:eastAsia="zh-CN"/>
        </w:rPr>
        <w:t>、</w:t>
      </w:r>
      <w:r>
        <w:rPr>
          <w:rFonts w:hint="eastAsia" w:ascii="宋体" w:hAnsi="宋体" w:eastAsia="宋体" w:cs="宋体"/>
          <w:sz w:val="24"/>
          <w:szCs w:val="24"/>
          <w:highlight w:val="none"/>
          <w:lang w:val="en-US" w:eastAsia="zh-CN"/>
        </w:rPr>
        <w:t>采购标的需执行国家相关标准、行业标准、地方标准或者其他标准、规范。</w:t>
      </w:r>
    </w:p>
    <w:p w14:paraId="363B4500">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十一</w:t>
      </w:r>
      <w:r>
        <w:rPr>
          <w:rFonts w:hint="eastAsia" w:ascii="宋体" w:hAnsi="宋体" w:eastAsia="宋体" w:cs="宋体"/>
          <w:sz w:val="24"/>
          <w:szCs w:val="24"/>
          <w:highlight w:val="none"/>
          <w:lang w:val="en-US" w:eastAsia="zh-CN"/>
        </w:rPr>
        <w:t>、供应商须具有一定的综合实力、强大的技术力量、人员力量、丰富的项目经验、完善的服务方案，确保本项目按时按质完成。</w:t>
      </w:r>
    </w:p>
    <w:p w14:paraId="245A6875">
      <w:pPr>
        <w:shd w:val="clear"/>
        <w:spacing w:line="360" w:lineRule="auto"/>
        <w:ind w:firstLine="482" w:firstLineChars="200"/>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十</w:t>
      </w:r>
      <w:r>
        <w:rPr>
          <w:rFonts w:hint="eastAsia" w:ascii="宋体" w:hAnsi="宋体" w:cs="宋体"/>
          <w:b/>
          <w:sz w:val="24"/>
          <w:szCs w:val="24"/>
          <w:highlight w:val="none"/>
          <w:lang w:val="en-US" w:eastAsia="zh-CN"/>
        </w:rPr>
        <w:t>二</w:t>
      </w:r>
      <w:r>
        <w:rPr>
          <w:rFonts w:hint="eastAsia" w:ascii="宋体" w:hAnsi="宋体" w:eastAsia="宋体" w:cs="宋体"/>
          <w:b/>
          <w:sz w:val="24"/>
          <w:szCs w:val="24"/>
          <w:highlight w:val="none"/>
          <w:lang w:val="en-US" w:eastAsia="zh-CN"/>
        </w:rPr>
        <w:t>、其他</w:t>
      </w:r>
    </w:p>
    <w:p w14:paraId="721B676A">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特别提醒投标人：应根据国家收费标准并结合市场实际进行报价，总价包干。</w:t>
      </w:r>
    </w:p>
    <w:p w14:paraId="4E1B20BF">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工作中涉及的敏感资料、电子数据等相关信息，中标供应商应严格执行保密的相关规定，不得以任何方式向任何第三人披露、泄露或许可第三人使用，否则追究其相应法律责任。</w:t>
      </w:r>
    </w:p>
    <w:p w14:paraId="4D6B1274">
      <w:pPr>
        <w:pStyle w:val="34"/>
        <w:widowControl w:val="0"/>
        <w:spacing w:before="0" w:beforeAutospacing="0" w:after="0" w:afterAutospacing="0" w:line="440" w:lineRule="exact"/>
        <w:ind w:firstLine="482" w:firstLineChars="200"/>
        <w:jc w:val="both"/>
        <w:rPr>
          <w:rFonts w:hint="eastAsia"/>
          <w:szCs w:val="24"/>
        </w:rPr>
      </w:pPr>
      <w:r>
        <w:rPr>
          <w:rFonts w:hint="eastAsia"/>
          <w:b/>
          <w:bCs/>
          <w:szCs w:val="24"/>
          <w:lang w:val="en-US" w:eastAsia="zh-CN"/>
        </w:rPr>
        <w:t>十三</w:t>
      </w:r>
      <w:r>
        <w:rPr>
          <w:rFonts w:hint="eastAsia"/>
          <w:szCs w:val="24"/>
        </w:rPr>
        <w:t>、采购标的对应的中小企业划分标准所属行业一览表</w:t>
      </w:r>
    </w:p>
    <w:tbl>
      <w:tblPr>
        <w:tblStyle w:val="42"/>
        <w:tblW w:w="895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4248"/>
        <w:gridCol w:w="3888"/>
      </w:tblGrid>
      <w:tr w14:paraId="0077A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blCellSpacing w:w="0" w:type="dxa"/>
          <w:jc w:val="center"/>
        </w:trPr>
        <w:tc>
          <w:tcPr>
            <w:tcW w:w="822" w:type="dxa"/>
            <w:shd w:val="clear" w:color="auto" w:fill="auto"/>
            <w:vAlign w:val="center"/>
          </w:tcPr>
          <w:p w14:paraId="1FAFC1C9">
            <w:pPr>
              <w:pStyle w:val="34"/>
              <w:widowControl w:val="0"/>
              <w:spacing w:beforeAutospacing="0" w:afterAutospacing="0" w:line="500" w:lineRule="exact"/>
              <w:jc w:val="center"/>
              <w:rPr>
                <w:rFonts w:hint="eastAsia"/>
                <w:sz w:val="21"/>
                <w:szCs w:val="21"/>
              </w:rPr>
            </w:pPr>
            <w:r>
              <w:rPr>
                <w:rFonts w:hint="eastAsia"/>
                <w:sz w:val="21"/>
                <w:szCs w:val="21"/>
              </w:rPr>
              <w:t>序号</w:t>
            </w:r>
          </w:p>
        </w:tc>
        <w:tc>
          <w:tcPr>
            <w:tcW w:w="4248" w:type="dxa"/>
            <w:shd w:val="clear" w:color="auto" w:fill="auto"/>
            <w:vAlign w:val="center"/>
          </w:tcPr>
          <w:p w14:paraId="34AA0719">
            <w:pPr>
              <w:pStyle w:val="34"/>
              <w:widowControl w:val="0"/>
              <w:spacing w:beforeAutospacing="0" w:afterAutospacing="0" w:line="500" w:lineRule="exact"/>
              <w:jc w:val="center"/>
              <w:rPr>
                <w:rFonts w:hint="eastAsia"/>
                <w:sz w:val="21"/>
                <w:szCs w:val="21"/>
              </w:rPr>
            </w:pPr>
            <w:r>
              <w:rPr>
                <w:rFonts w:hint="eastAsia"/>
                <w:sz w:val="21"/>
                <w:szCs w:val="21"/>
              </w:rPr>
              <w:t>采购标的</w:t>
            </w:r>
          </w:p>
        </w:tc>
        <w:tc>
          <w:tcPr>
            <w:tcW w:w="3888" w:type="dxa"/>
            <w:shd w:val="clear" w:color="auto" w:fill="auto"/>
            <w:vAlign w:val="center"/>
          </w:tcPr>
          <w:p w14:paraId="79DF2411">
            <w:pPr>
              <w:pStyle w:val="34"/>
              <w:widowControl w:val="0"/>
              <w:spacing w:beforeAutospacing="0" w:afterAutospacing="0" w:line="500" w:lineRule="exact"/>
              <w:jc w:val="center"/>
              <w:rPr>
                <w:rFonts w:hint="eastAsia"/>
                <w:sz w:val="21"/>
                <w:szCs w:val="21"/>
              </w:rPr>
            </w:pPr>
            <w:r>
              <w:rPr>
                <w:rFonts w:hint="eastAsia"/>
                <w:sz w:val="21"/>
                <w:szCs w:val="21"/>
              </w:rPr>
              <w:t>对应中小企业划分标准所属行业</w:t>
            </w:r>
          </w:p>
        </w:tc>
      </w:tr>
      <w:tr w14:paraId="783F4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tblCellSpacing w:w="0" w:type="dxa"/>
          <w:jc w:val="center"/>
        </w:trPr>
        <w:tc>
          <w:tcPr>
            <w:tcW w:w="822" w:type="dxa"/>
            <w:shd w:val="clear" w:color="auto" w:fill="auto"/>
            <w:vAlign w:val="center"/>
          </w:tcPr>
          <w:p w14:paraId="092DD0F5">
            <w:pPr>
              <w:pStyle w:val="34"/>
              <w:widowControl w:val="0"/>
              <w:spacing w:beforeAutospacing="0" w:afterAutospacing="0" w:line="500" w:lineRule="exact"/>
              <w:jc w:val="center"/>
              <w:rPr>
                <w:rFonts w:hint="eastAsia"/>
                <w:sz w:val="21"/>
                <w:szCs w:val="21"/>
              </w:rPr>
            </w:pPr>
            <w:r>
              <w:rPr>
                <w:rFonts w:hint="eastAsia"/>
                <w:sz w:val="21"/>
                <w:szCs w:val="21"/>
              </w:rPr>
              <w:t>1</w:t>
            </w:r>
          </w:p>
        </w:tc>
        <w:tc>
          <w:tcPr>
            <w:tcW w:w="4248" w:type="dxa"/>
            <w:shd w:val="clear" w:color="auto" w:fill="auto"/>
            <w:vAlign w:val="center"/>
          </w:tcPr>
          <w:p w14:paraId="3DB5EF9E">
            <w:pPr>
              <w:pStyle w:val="34"/>
              <w:widowControl w:val="0"/>
              <w:spacing w:beforeAutospacing="0" w:afterAutospacing="0" w:line="500" w:lineRule="exact"/>
              <w:jc w:val="center"/>
              <w:rPr>
                <w:rFonts w:hint="eastAsia"/>
                <w:sz w:val="21"/>
                <w:szCs w:val="21"/>
              </w:rPr>
            </w:pPr>
            <w:r>
              <w:rPr>
                <w:rFonts w:hint="eastAsia"/>
                <w:sz w:val="21"/>
                <w:szCs w:val="21"/>
                <w:lang w:eastAsia="zh-CN"/>
              </w:rPr>
              <w:t>盐城环保科技城大气环境监测站点2026年运维项目</w:t>
            </w:r>
          </w:p>
        </w:tc>
        <w:tc>
          <w:tcPr>
            <w:tcW w:w="3888" w:type="dxa"/>
            <w:shd w:val="clear" w:color="auto" w:fill="auto"/>
            <w:vAlign w:val="center"/>
          </w:tcPr>
          <w:p w14:paraId="07B6509D">
            <w:pPr>
              <w:pStyle w:val="34"/>
              <w:widowControl w:val="0"/>
              <w:spacing w:beforeAutospacing="0" w:afterAutospacing="0" w:line="500" w:lineRule="exact"/>
              <w:jc w:val="center"/>
              <w:rPr>
                <w:rFonts w:hint="eastAsia"/>
                <w:sz w:val="21"/>
                <w:szCs w:val="21"/>
              </w:rPr>
            </w:pPr>
            <w:r>
              <w:rPr>
                <w:sz w:val="21"/>
                <w:szCs w:val="21"/>
              </w:rPr>
              <w:t>专业技术服务业</w:t>
            </w:r>
          </w:p>
        </w:tc>
      </w:tr>
    </w:tbl>
    <w:p w14:paraId="39B73AED">
      <w:pPr>
        <w:keepNext w:val="0"/>
        <w:keepLines w:val="0"/>
        <w:pageBreakBefore w:val="0"/>
        <w:widowControl w:val="0"/>
        <w:shd w:val="clear"/>
        <w:kinsoku/>
        <w:wordWrap/>
        <w:overflowPunct/>
        <w:topLinePunct w:val="0"/>
        <w:autoSpaceDE/>
        <w:autoSpaceDN/>
        <w:bidi w:val="0"/>
        <w:adjustRightInd/>
        <w:snapToGrid/>
        <w:spacing w:line="360" w:lineRule="auto"/>
        <w:ind w:right="40" w:firstLine="480"/>
        <w:textAlignment w:val="auto"/>
        <w:rPr>
          <w:rFonts w:hint="default" w:ascii="宋体" w:hAnsi="宋体" w:eastAsia="宋体" w:cs="宋体"/>
          <w:sz w:val="24"/>
          <w:szCs w:val="24"/>
          <w:highlight w:val="none"/>
          <w:lang w:val="en-US" w:eastAsia="zh-CN"/>
        </w:rPr>
      </w:pPr>
    </w:p>
    <w:p w14:paraId="381B8FDA">
      <w:pPr>
        <w:spacing w:line="500" w:lineRule="exact"/>
        <w:ind w:firstLine="482"/>
        <w:rPr>
          <w:rFonts w:hint="eastAsia" w:ascii="宋体" w:hAnsi="宋体" w:eastAsia="宋体" w:cs="宋体"/>
          <w:b/>
          <w:bCs/>
          <w:color w:val="auto"/>
          <w:sz w:val="24"/>
          <w:highlight w:val="none"/>
          <w:shd w:val="clear" w:color="auto" w:fill="FFFFFF"/>
          <w:lang w:eastAsia="zh-CN"/>
        </w:rPr>
      </w:pPr>
    </w:p>
    <w:p w14:paraId="7B0AE296">
      <w:pPr>
        <w:pageBreakBefore/>
        <w:spacing w:before="50" w:line="360" w:lineRule="auto"/>
        <w:jc w:val="center"/>
        <w:rPr>
          <w:rFonts w:ascii="黑体" w:hAnsi="Arial" w:eastAsia="黑体"/>
          <w:color w:val="auto"/>
          <w:sz w:val="44"/>
          <w:szCs w:val="44"/>
          <w:highlight w:val="none"/>
        </w:rPr>
      </w:pPr>
      <w:bookmarkStart w:id="137" w:name="OLE_LINK15"/>
      <w:r>
        <w:rPr>
          <w:rFonts w:hint="eastAsia" w:ascii="黑体" w:hAnsi="Arial" w:eastAsia="黑体"/>
          <w:color w:val="auto"/>
          <w:sz w:val="44"/>
          <w:szCs w:val="44"/>
          <w:highlight w:val="none"/>
        </w:rPr>
        <w:t>第五章</w:t>
      </w:r>
      <w:r>
        <w:rPr>
          <w:rFonts w:ascii="黑体" w:hAnsi="Arial" w:eastAsia="黑体"/>
          <w:color w:val="auto"/>
          <w:sz w:val="44"/>
          <w:szCs w:val="44"/>
          <w:highlight w:val="none"/>
        </w:rPr>
        <w:t xml:space="preserve">  </w:t>
      </w:r>
      <w:r>
        <w:rPr>
          <w:rFonts w:hint="eastAsia" w:ascii="黑体" w:hAnsi="Arial" w:eastAsia="黑体"/>
          <w:color w:val="auto"/>
          <w:sz w:val="44"/>
          <w:szCs w:val="44"/>
          <w:highlight w:val="none"/>
        </w:rPr>
        <w:t>评标方法与评标标准</w:t>
      </w:r>
    </w:p>
    <w:p w14:paraId="1C152941">
      <w:pPr>
        <w:spacing w:line="360" w:lineRule="auto"/>
        <w:ind w:firstLine="477"/>
        <w:rPr>
          <w:rFonts w:ascii="宋体"/>
          <w:b/>
          <w:bCs/>
          <w:color w:val="auto"/>
          <w:szCs w:val="21"/>
          <w:highlight w:val="none"/>
        </w:rPr>
      </w:pPr>
      <w:r>
        <w:rPr>
          <w:rFonts w:hint="eastAsia" w:ascii="宋体" w:hAnsi="宋体"/>
          <w:b/>
          <w:color w:val="auto"/>
          <w:sz w:val="24"/>
          <w:szCs w:val="24"/>
          <w:highlight w:val="none"/>
        </w:rPr>
        <w:t>一、</w:t>
      </w:r>
      <w:r>
        <w:rPr>
          <w:rFonts w:hint="eastAsia" w:ascii="宋体" w:hAnsi="宋体"/>
          <w:b/>
          <w:bCs/>
          <w:color w:val="auto"/>
          <w:szCs w:val="21"/>
          <w:highlight w:val="none"/>
        </w:rPr>
        <w:t>评标方法与定标原则</w:t>
      </w:r>
    </w:p>
    <w:p w14:paraId="18627EE5">
      <w:pPr>
        <w:spacing w:line="360" w:lineRule="auto"/>
        <w:ind w:firstLine="470"/>
        <w:rPr>
          <w:rFonts w:hint="eastAsia" w:ascii="宋体" w:hAnsi="宋体" w:cs="宋体"/>
          <w:color w:val="auto"/>
          <w:sz w:val="24"/>
          <w:highlight w:val="none"/>
        </w:rPr>
      </w:pPr>
      <w:bookmarkStart w:id="138" w:name="OLE_LINK21"/>
      <w:r>
        <w:rPr>
          <w:rFonts w:hint="eastAsia" w:ascii="宋体" w:hAnsi="宋体" w:cs="宋体"/>
          <w:color w:val="auto"/>
          <w:sz w:val="24"/>
          <w:highlight w:val="none"/>
        </w:rPr>
        <w:t>本项目采用</w:t>
      </w:r>
      <w:r>
        <w:rPr>
          <w:rFonts w:hint="eastAsia" w:ascii="宋体" w:hAnsi="宋体" w:cs="宋体"/>
          <w:color w:val="auto"/>
          <w:sz w:val="24"/>
          <w:highlight w:val="none"/>
          <w:u w:val="single"/>
        </w:rPr>
        <w:t xml:space="preserve"> 综合评分 </w:t>
      </w:r>
      <w:r>
        <w:rPr>
          <w:rFonts w:hint="eastAsia" w:ascii="宋体" w:hAnsi="宋体" w:cs="宋体"/>
          <w:color w:val="auto"/>
          <w:sz w:val="24"/>
          <w:highlight w:val="none"/>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中标候选人，本项目选取1名中标候选人。</w:t>
      </w:r>
    </w:p>
    <w:p w14:paraId="1FD12E0F">
      <w:pPr>
        <w:widowControl/>
        <w:spacing w:line="560" w:lineRule="exact"/>
        <w:ind w:firstLine="48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政府采购政策功能落实</w:t>
      </w:r>
    </w:p>
    <w:p w14:paraId="41842FAD">
      <w:pPr>
        <w:widowControl/>
        <w:spacing w:line="560" w:lineRule="exact"/>
        <w:ind w:firstLine="480"/>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1、小微型企业价格扣除</w:t>
      </w:r>
    </w:p>
    <w:p w14:paraId="4760AFCF">
      <w:pPr>
        <w:widowControl/>
        <w:spacing w:line="560" w:lineRule="exact"/>
        <w:ind w:firstLine="480"/>
        <w:rPr>
          <w:sz w:val="24"/>
          <w:szCs w:val="24"/>
          <w:highlight w:val="none"/>
          <w:lang w:val="zh-CN"/>
        </w:rPr>
      </w:pPr>
      <w:r>
        <w:rPr>
          <w:rFonts w:hint="eastAsia"/>
          <w:sz w:val="24"/>
          <w:szCs w:val="24"/>
          <w:highlight w:val="none"/>
          <w:lang w:val="zh-CN"/>
        </w:rPr>
        <w:t>（1）本项目专门面向中小企业采购，不再对小型和微型企业报价给予价格扣除。</w:t>
      </w:r>
    </w:p>
    <w:p w14:paraId="52925C08">
      <w:pPr>
        <w:widowControl/>
        <w:spacing w:line="560" w:lineRule="exact"/>
        <w:ind w:firstLine="480"/>
        <w:rPr>
          <w:sz w:val="24"/>
          <w:szCs w:val="24"/>
          <w:highlight w:val="none"/>
          <w:lang w:val="zh-CN"/>
        </w:rPr>
      </w:pPr>
      <w:r>
        <w:rPr>
          <w:rFonts w:hint="eastAsia"/>
          <w:sz w:val="24"/>
          <w:szCs w:val="24"/>
          <w:highlight w:val="none"/>
          <w:lang w:val="zh-CN"/>
        </w:rPr>
        <w:t>（2）投标人需按照招标文件的要求提供相应的《</w:t>
      </w:r>
      <w:r>
        <w:rPr>
          <w:rFonts w:hint="eastAsia"/>
          <w:sz w:val="24"/>
          <w:szCs w:val="24"/>
          <w:highlight w:val="none"/>
        </w:rPr>
        <w:t>中</w:t>
      </w:r>
      <w:r>
        <w:rPr>
          <w:rFonts w:hint="eastAsia"/>
          <w:sz w:val="24"/>
          <w:szCs w:val="24"/>
          <w:highlight w:val="none"/>
          <w:lang w:val="zh-CN"/>
        </w:rPr>
        <w:t>小企业声明函》。</w:t>
      </w:r>
    </w:p>
    <w:p w14:paraId="12DAB66B">
      <w:pPr>
        <w:widowControl/>
        <w:spacing w:line="560" w:lineRule="exact"/>
        <w:ind w:firstLine="480"/>
        <w:rPr>
          <w:sz w:val="24"/>
          <w:szCs w:val="24"/>
          <w:highlight w:val="none"/>
          <w:lang w:val="zh-CN"/>
        </w:rPr>
      </w:pPr>
      <w:r>
        <w:rPr>
          <w:rFonts w:hint="eastAsia"/>
          <w:sz w:val="24"/>
          <w:szCs w:val="24"/>
          <w:highlight w:val="none"/>
          <w:lang w:val="zh-CN"/>
        </w:rPr>
        <w:t>（3）企业标准请参照《关于印发中小企业划型标准规定的通知》（工信部联企业[2011]300号）文件规定自行填写。</w:t>
      </w:r>
    </w:p>
    <w:p w14:paraId="2B40E476">
      <w:pPr>
        <w:widowControl/>
        <w:spacing w:line="560" w:lineRule="exact"/>
        <w:ind w:firstLine="480"/>
        <w:rPr>
          <w:b/>
          <w:bCs/>
          <w:sz w:val="24"/>
          <w:szCs w:val="24"/>
          <w:highlight w:val="none"/>
          <w:lang w:val="zh-CN"/>
        </w:rPr>
      </w:pPr>
      <w:r>
        <w:rPr>
          <w:rFonts w:hint="eastAsia"/>
          <w:b/>
          <w:bCs/>
          <w:sz w:val="24"/>
          <w:szCs w:val="24"/>
          <w:highlight w:val="none"/>
          <w:lang w:val="zh-CN"/>
        </w:rPr>
        <w:t>2、残疾人福利单位价格扣除</w:t>
      </w:r>
    </w:p>
    <w:p w14:paraId="100B27AA">
      <w:pPr>
        <w:widowControl/>
        <w:spacing w:line="560" w:lineRule="exact"/>
        <w:ind w:firstLine="480"/>
        <w:rPr>
          <w:sz w:val="24"/>
          <w:szCs w:val="24"/>
          <w:highlight w:val="none"/>
          <w:lang w:val="zh-CN"/>
        </w:rPr>
      </w:pPr>
      <w:r>
        <w:rPr>
          <w:rFonts w:hint="eastAsia"/>
          <w:sz w:val="24"/>
          <w:szCs w:val="24"/>
          <w:highlight w:val="none"/>
          <w:lang w:val="zh-CN"/>
        </w:rPr>
        <w:t>（1）本项目对残疾人福利性单位视同小型、微型企业。</w:t>
      </w:r>
    </w:p>
    <w:p w14:paraId="61869250">
      <w:pPr>
        <w:widowControl/>
        <w:spacing w:line="560" w:lineRule="exact"/>
        <w:ind w:firstLine="480"/>
        <w:rPr>
          <w:sz w:val="24"/>
          <w:szCs w:val="24"/>
          <w:highlight w:val="none"/>
          <w:lang w:val="zh-CN"/>
        </w:rPr>
      </w:pPr>
      <w:r>
        <w:rPr>
          <w:rFonts w:hint="eastAsia"/>
          <w:sz w:val="24"/>
          <w:szCs w:val="24"/>
          <w:highlight w:val="none"/>
          <w:lang w:val="zh-CN"/>
        </w:rPr>
        <w:t>（2）残疾人福利单位需按照招标文件的要求提供《残疾人福利性单位声明函》。</w:t>
      </w:r>
    </w:p>
    <w:p w14:paraId="2440579A">
      <w:pPr>
        <w:widowControl/>
        <w:spacing w:line="560" w:lineRule="exact"/>
        <w:ind w:firstLine="480"/>
        <w:rPr>
          <w:sz w:val="24"/>
          <w:szCs w:val="24"/>
          <w:highlight w:val="none"/>
          <w:lang w:val="zh-CN"/>
        </w:rPr>
      </w:pPr>
      <w:r>
        <w:rPr>
          <w:rFonts w:hint="eastAsia"/>
          <w:sz w:val="24"/>
          <w:szCs w:val="24"/>
          <w:highlight w:val="none"/>
          <w:lang w:val="zh-CN"/>
        </w:rPr>
        <w:t>（3）残疾人福利单位标准请参照《关于促进残疾人就业政府采购政策的通知》（财库〔2017〕141号）。</w:t>
      </w:r>
    </w:p>
    <w:p w14:paraId="36B4F561">
      <w:pPr>
        <w:widowControl/>
        <w:spacing w:line="560" w:lineRule="exact"/>
        <w:ind w:firstLine="480"/>
        <w:rPr>
          <w:b/>
          <w:bCs/>
          <w:sz w:val="24"/>
          <w:szCs w:val="24"/>
          <w:highlight w:val="none"/>
          <w:lang w:val="zh-CN"/>
        </w:rPr>
      </w:pPr>
      <w:r>
        <w:rPr>
          <w:rFonts w:hint="eastAsia"/>
          <w:b/>
          <w:bCs/>
          <w:sz w:val="24"/>
          <w:szCs w:val="24"/>
          <w:highlight w:val="none"/>
          <w:lang w:val="zh-CN"/>
        </w:rPr>
        <w:t>3、监狱和戒毒企业价格扣除</w:t>
      </w:r>
    </w:p>
    <w:p w14:paraId="18034631">
      <w:pPr>
        <w:widowControl/>
        <w:spacing w:line="560" w:lineRule="exact"/>
        <w:ind w:firstLine="480"/>
        <w:rPr>
          <w:sz w:val="24"/>
          <w:szCs w:val="24"/>
          <w:highlight w:val="none"/>
          <w:lang w:val="zh-CN"/>
        </w:rPr>
      </w:pPr>
      <w:r>
        <w:rPr>
          <w:rFonts w:hint="eastAsia"/>
          <w:sz w:val="24"/>
          <w:szCs w:val="24"/>
          <w:highlight w:val="none"/>
          <w:lang w:val="zh-CN"/>
        </w:rPr>
        <w:t>（1）本项目对监狱和戒毒企业（简称监狱企业）视同小型、微型企业。</w:t>
      </w:r>
    </w:p>
    <w:p w14:paraId="5AA101B5">
      <w:pPr>
        <w:widowControl/>
        <w:spacing w:line="560" w:lineRule="exact"/>
        <w:ind w:firstLine="480"/>
        <w:rPr>
          <w:sz w:val="24"/>
          <w:szCs w:val="24"/>
          <w:highlight w:val="none"/>
          <w:lang w:val="zh-CN"/>
        </w:rPr>
      </w:pPr>
      <w:r>
        <w:rPr>
          <w:rFonts w:hint="eastAsia"/>
          <w:sz w:val="24"/>
          <w:szCs w:val="24"/>
          <w:highlight w:val="none"/>
          <w:lang w:val="zh-CN"/>
        </w:rPr>
        <w:t>（2）监狱企业参加政府采购活动时，需提供由省级以上监狱管理局、戒毒管理局(含新疆生产建设兵团)出具的属于监狱企业的证明文件。投标人如不提供上述证明文件，价格将不做相应扣除。</w:t>
      </w:r>
    </w:p>
    <w:p w14:paraId="739181BE">
      <w:pPr>
        <w:spacing w:line="360" w:lineRule="auto"/>
        <w:ind w:firstLine="470"/>
        <w:rPr>
          <w:rFonts w:hint="eastAsia" w:ascii="宋体" w:hAnsi="宋体" w:cs="宋体"/>
          <w:color w:val="auto"/>
          <w:sz w:val="24"/>
          <w:highlight w:val="none"/>
          <w:lang w:val="zh-CN"/>
        </w:rPr>
      </w:pPr>
      <w:r>
        <w:rPr>
          <w:rFonts w:hint="eastAsia" w:ascii="宋体" w:hAnsi="宋体" w:cs="宋体"/>
          <w:color w:val="auto"/>
          <w:sz w:val="24"/>
          <w:highlight w:val="none"/>
          <w:lang w:val="zh-CN"/>
        </w:rPr>
        <w:t>（3）监狱企业标准请参照《关于政府采购支持监狱企业发展有关问题的通知》（财库[2014]68号）。</w:t>
      </w:r>
    </w:p>
    <w:p w14:paraId="779DD3C0">
      <w:pPr>
        <w:spacing w:line="360" w:lineRule="auto"/>
        <w:ind w:firstLine="470"/>
        <w:rPr>
          <w:rFonts w:hint="eastAsia" w:ascii="宋体" w:hAnsi="宋体" w:cs="宋体"/>
          <w:color w:val="auto"/>
          <w:sz w:val="24"/>
          <w:highlight w:val="none"/>
          <w:lang w:val="zh-CN"/>
        </w:rPr>
      </w:pPr>
      <w:r>
        <w:rPr>
          <w:rFonts w:hint="eastAsia" w:ascii="宋体" w:hAnsi="宋体" w:cs="宋体"/>
          <w:color w:val="auto"/>
          <w:sz w:val="24"/>
          <w:highlight w:val="none"/>
          <w:lang w:val="zh-CN"/>
        </w:rPr>
        <w:t>4、残疾人福利单位、监狱企业属于小型、微型企业的，不重复享受政策。</w:t>
      </w:r>
    </w:p>
    <w:p w14:paraId="691E9983">
      <w:pPr>
        <w:spacing w:line="360" w:lineRule="auto"/>
        <w:ind w:firstLine="470"/>
        <w:rPr>
          <w:rFonts w:hint="eastAsia" w:ascii="宋体" w:hAnsi="宋体"/>
          <w:bCs/>
          <w:color w:val="auto"/>
          <w:sz w:val="24"/>
          <w:szCs w:val="24"/>
          <w:highlight w:val="none"/>
        </w:rPr>
      </w:pPr>
      <w:r>
        <w:rPr>
          <w:rFonts w:hint="eastAsia" w:ascii="宋体" w:hAnsi="宋体" w:cs="宋体"/>
          <w:color w:val="auto"/>
          <w:sz w:val="24"/>
          <w:highlight w:val="none"/>
          <w:lang w:val="zh-CN"/>
        </w:rPr>
        <w:t>5、严格执行政府采购关于支持节能产品、环境标志产品的相关政策规定。如本次采购的</w:t>
      </w:r>
      <w:r>
        <w:rPr>
          <w:rFonts w:hint="eastAsia"/>
          <w:sz w:val="24"/>
          <w:szCs w:val="24"/>
          <w:highlight w:val="none"/>
          <w:lang w:val="zh-CN"/>
        </w:rPr>
        <w:t>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iCs/>
          <w:sz w:val="24"/>
          <w:szCs w:val="24"/>
          <w:highlight w:val="none"/>
        </w:rPr>
        <w:t>如属政府强制采购产品未提供认证证书的或认证证书提供不全的将视为未实质性响应采购要求。</w:t>
      </w:r>
      <w:r>
        <w:rPr>
          <w:rFonts w:hint="eastAsia" w:eastAsia="Arial"/>
          <w:sz w:val="24"/>
          <w:szCs w:val="24"/>
          <w:highlight w:val="none"/>
        </w:rPr>
        <w:t>其他条件相同情况下，应当优先采购节能产品、环境标志产品。</w:t>
      </w:r>
    </w:p>
    <w:p w14:paraId="4E062360">
      <w:pPr>
        <w:keepNext w:val="0"/>
        <w:keepLines w:val="0"/>
        <w:pageBreakBefore w:val="0"/>
        <w:widowControl w:val="0"/>
        <w:spacing w:line="360" w:lineRule="auto"/>
        <w:ind w:firstLine="557"/>
        <w:rPr>
          <w:rFonts w:ascii="宋体"/>
          <w:b/>
          <w:bCs/>
          <w:color w:val="auto"/>
          <w:szCs w:val="21"/>
          <w:highlight w:val="none"/>
        </w:rPr>
      </w:pPr>
      <w:r>
        <w:rPr>
          <w:rFonts w:hint="eastAsia" w:ascii="宋体" w:hAnsi="宋体"/>
          <w:b/>
          <w:bCs/>
          <w:color w:val="auto"/>
          <w:szCs w:val="21"/>
          <w:highlight w:val="none"/>
        </w:rPr>
        <w:t>二、评标标准</w:t>
      </w:r>
    </w:p>
    <w:p w14:paraId="34413415">
      <w:pPr>
        <w:keepNext w:val="0"/>
        <w:keepLines w:val="0"/>
        <w:pageBreakBefore w:val="0"/>
        <w:widowControl w:val="0"/>
        <w:spacing w:line="360" w:lineRule="auto"/>
        <w:ind w:firstLine="472"/>
        <w:rPr>
          <w:rFonts w:hint="eastAsia" w:ascii="宋体" w:hAnsi="宋体"/>
          <w:b/>
          <w:color w:val="auto"/>
          <w:sz w:val="24"/>
          <w:szCs w:val="21"/>
          <w:highlight w:val="none"/>
        </w:rPr>
      </w:pPr>
      <w:r>
        <w:rPr>
          <w:rFonts w:ascii="宋体" w:hAnsi="宋体"/>
          <w:b/>
          <w:color w:val="auto"/>
          <w:sz w:val="24"/>
          <w:szCs w:val="21"/>
          <w:highlight w:val="none"/>
        </w:rPr>
        <w:t>1</w:t>
      </w:r>
      <w:r>
        <w:rPr>
          <w:rFonts w:hint="eastAsia" w:ascii="宋体" w:hAnsi="宋体"/>
          <w:b/>
          <w:color w:val="auto"/>
          <w:sz w:val="24"/>
          <w:szCs w:val="21"/>
          <w:highlight w:val="none"/>
        </w:rPr>
        <w:t>、初步评审</w:t>
      </w:r>
    </w:p>
    <w:p w14:paraId="70885735">
      <w:pPr>
        <w:keepNext w:val="0"/>
        <w:keepLines w:val="0"/>
        <w:pageBreakBefore w:val="0"/>
        <w:widowControl w:val="0"/>
        <w:spacing w:line="360" w:lineRule="auto"/>
        <w:ind w:firstLine="470"/>
        <w:rPr>
          <w:rFonts w:hint="eastAsia" w:ascii="宋体" w:hAnsi="宋体"/>
          <w:color w:val="auto"/>
          <w:sz w:val="24"/>
          <w:szCs w:val="21"/>
          <w:highlight w:val="none"/>
        </w:rPr>
      </w:pPr>
      <w:r>
        <w:rPr>
          <w:rFonts w:hint="eastAsia" w:ascii="宋体" w:hAnsi="宋体"/>
          <w:color w:val="auto"/>
          <w:sz w:val="24"/>
          <w:szCs w:val="21"/>
          <w:highlight w:val="none"/>
        </w:rPr>
        <w:t>（1）资格审查</w:t>
      </w:r>
    </w:p>
    <w:p w14:paraId="6EF055F3">
      <w:pPr>
        <w:keepNext w:val="0"/>
        <w:keepLines w:val="0"/>
        <w:pageBreakBefore w:val="0"/>
        <w:widowControl w:val="0"/>
        <w:spacing w:line="360" w:lineRule="auto"/>
        <w:ind w:firstLine="470"/>
        <w:rPr>
          <w:rFonts w:hint="eastAsia" w:ascii="宋体" w:hAnsi="宋体"/>
          <w:bCs/>
          <w:color w:val="auto"/>
          <w:sz w:val="24"/>
          <w:szCs w:val="24"/>
          <w:highlight w:val="none"/>
        </w:rPr>
      </w:pPr>
      <w:r>
        <w:rPr>
          <w:rFonts w:hint="eastAsia" w:ascii="宋体" w:hAnsi="宋体"/>
          <w:bCs/>
          <w:color w:val="auto"/>
          <w:sz w:val="24"/>
          <w:szCs w:val="24"/>
          <w:highlight w:val="none"/>
        </w:rPr>
        <w:t>依据法律法规和招标文件的规定，开标结束后，由采购人对投标文件中的资格证明文件进行审查。资格审查的结论，采购人以书面形式向评委会进行反馈。</w:t>
      </w:r>
    </w:p>
    <w:p w14:paraId="51DD24E7">
      <w:pPr>
        <w:spacing w:line="360" w:lineRule="auto"/>
        <w:ind w:firstLine="470"/>
        <w:rPr>
          <w:rFonts w:hint="eastAsia" w:ascii="宋体" w:hAnsi="宋体"/>
          <w:color w:val="auto"/>
          <w:sz w:val="24"/>
          <w:szCs w:val="21"/>
          <w:highlight w:val="none"/>
        </w:rPr>
      </w:pPr>
      <w:r>
        <w:rPr>
          <w:rFonts w:hint="eastAsia" w:ascii="宋体" w:hAnsi="宋体"/>
          <w:color w:val="auto"/>
          <w:sz w:val="24"/>
          <w:szCs w:val="21"/>
          <w:highlight w:val="none"/>
        </w:rPr>
        <w:t>（2）符合性审查</w:t>
      </w:r>
    </w:p>
    <w:p w14:paraId="1DDD1F4F">
      <w:pPr>
        <w:spacing w:line="360" w:lineRule="auto"/>
        <w:ind w:right="185" w:firstLine="472"/>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依据招标文件的规定，从投标文件的有效性、完整性和对招标文件的响应程度进行审查，以确定是否对招标文件的实质性要求作出响应。（审查标准主要有投标文件签字盖章、投标文件的组成、投标文件及报价唯一、工期、质量等方面）</w:t>
      </w:r>
    </w:p>
    <w:p w14:paraId="627BC51B">
      <w:pPr>
        <w:spacing w:line="360" w:lineRule="auto"/>
        <w:ind w:right="185" w:firstLine="472"/>
        <w:rPr>
          <w:rFonts w:ascii="宋体" w:cs="宋体"/>
          <w:color w:val="auto"/>
          <w:sz w:val="24"/>
          <w:szCs w:val="24"/>
          <w:highlight w:val="none"/>
        </w:rPr>
      </w:pPr>
      <w:r>
        <w:rPr>
          <w:rFonts w:hint="eastAsia" w:ascii="宋体" w:hAnsi="宋体" w:cs="宋体"/>
          <w:b w:val="0"/>
          <w:bCs w:val="0"/>
          <w:color w:val="auto"/>
          <w:sz w:val="24"/>
          <w:szCs w:val="24"/>
          <w:highlight w:val="none"/>
        </w:rPr>
        <w:t>注：未通过资格审查或符合性审查的</w:t>
      </w:r>
      <w:r>
        <w:rPr>
          <w:rFonts w:hint="eastAsia" w:ascii="宋体" w:hAnsi="宋体" w:cs="宋体"/>
          <w:b w:val="0"/>
          <w:bCs w:val="0"/>
          <w:color w:val="auto"/>
          <w:sz w:val="24"/>
          <w:szCs w:val="24"/>
          <w:highlight w:val="none"/>
          <w:lang w:eastAsia="zh-CN"/>
        </w:rPr>
        <w:t>供应商</w:t>
      </w:r>
      <w:r>
        <w:rPr>
          <w:rFonts w:hint="eastAsia" w:ascii="宋体" w:hAnsi="宋体" w:cs="宋体"/>
          <w:b w:val="0"/>
          <w:bCs w:val="0"/>
          <w:color w:val="auto"/>
          <w:sz w:val="24"/>
          <w:szCs w:val="24"/>
          <w:highlight w:val="none"/>
        </w:rPr>
        <w:t>，采购代理机构将在苏采云系统中告知未通过资格审查或符合性审查的原因，评标结束后，采购代理机构将不再告知未通过资格审查和符合性审查的原因。</w:t>
      </w:r>
    </w:p>
    <w:p w14:paraId="6BE457C7">
      <w:pPr>
        <w:spacing w:line="360" w:lineRule="auto"/>
        <w:ind w:firstLine="472"/>
        <w:rPr>
          <w:rFonts w:ascii="宋体"/>
          <w:b/>
          <w:color w:val="auto"/>
          <w:sz w:val="24"/>
          <w:szCs w:val="24"/>
          <w:highlight w:val="none"/>
        </w:rPr>
      </w:pPr>
      <w:r>
        <w:rPr>
          <w:rFonts w:hint="eastAsia" w:ascii="宋体" w:hAnsi="宋体"/>
          <w:b/>
          <w:color w:val="auto"/>
          <w:sz w:val="24"/>
          <w:szCs w:val="24"/>
          <w:highlight w:val="none"/>
        </w:rPr>
        <w:t>2、评分标准</w:t>
      </w:r>
    </w:p>
    <w:p w14:paraId="6EE9728E">
      <w:pPr>
        <w:spacing w:line="360" w:lineRule="auto"/>
        <w:ind w:firstLine="480"/>
        <w:rPr>
          <w:rFonts w:hint="eastAsia" w:ascii="黑体" w:hAnsi="Arial" w:eastAsia="黑体"/>
          <w:b w:val="0"/>
          <w:bCs w:val="0"/>
          <w:color w:val="auto"/>
          <w:highlight w:val="none"/>
        </w:rPr>
      </w:pPr>
      <w:r>
        <w:rPr>
          <w:rFonts w:ascii="宋体" w:hAnsi="宋体"/>
          <w:color w:val="auto"/>
          <w:sz w:val="24"/>
          <w:szCs w:val="21"/>
          <w:highlight w:val="none"/>
        </w:rPr>
        <w:t>本项目评分总分值为100分。</w:t>
      </w:r>
      <w:bookmarkEnd w:id="137"/>
      <w:bookmarkEnd w:id="138"/>
    </w:p>
    <w:p w14:paraId="69F850CC">
      <w:pPr>
        <w:rPr>
          <w:rFonts w:hint="eastAsia"/>
          <w:color w:val="auto"/>
          <w:highlight w:val="none"/>
        </w:rPr>
      </w:pPr>
    </w:p>
    <w:tbl>
      <w:tblPr>
        <w:tblStyle w:val="43"/>
        <w:tblW w:w="95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945"/>
        <w:gridCol w:w="803"/>
        <w:gridCol w:w="7263"/>
      </w:tblGrid>
      <w:tr w14:paraId="19642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507" w:type="dxa"/>
            <w:vAlign w:val="center"/>
          </w:tcPr>
          <w:p w14:paraId="18169EF6">
            <w:pPr>
              <w:keepNext w:val="0"/>
              <w:keepLines w:val="0"/>
              <w:pageBreakBefore w:val="0"/>
              <w:widowControl w:val="0"/>
              <w:kinsoku/>
              <w:wordWrap w:val="0"/>
              <w:overflowPunct/>
              <w:topLinePunct/>
              <w:autoSpaceDE/>
              <w:autoSpaceDN/>
              <w:bidi w:val="0"/>
              <w:spacing w:after="0" w:line="320" w:lineRule="exact"/>
              <w:textAlignment w:val="auto"/>
              <w:rPr>
                <w:sz w:val="21"/>
                <w:szCs w:val="21"/>
              </w:rPr>
            </w:pPr>
            <w:r>
              <w:rPr>
                <w:rFonts w:hint="eastAsia" w:ascii="宋体" w:hAnsi="宋体" w:cs="宋体"/>
                <w:sz w:val="21"/>
                <w:szCs w:val="21"/>
              </w:rPr>
              <w:t>序号</w:t>
            </w:r>
          </w:p>
        </w:tc>
        <w:tc>
          <w:tcPr>
            <w:tcW w:w="945" w:type="dxa"/>
            <w:vAlign w:val="center"/>
          </w:tcPr>
          <w:p w14:paraId="5BFFF6A8">
            <w:pPr>
              <w:keepNext w:val="0"/>
              <w:keepLines w:val="0"/>
              <w:pageBreakBefore w:val="0"/>
              <w:widowControl w:val="0"/>
              <w:kinsoku/>
              <w:wordWrap w:val="0"/>
              <w:overflowPunct/>
              <w:topLinePunct/>
              <w:autoSpaceDE/>
              <w:autoSpaceDN/>
              <w:bidi w:val="0"/>
              <w:spacing w:after="0" w:line="320" w:lineRule="exact"/>
              <w:textAlignment w:val="auto"/>
              <w:rPr>
                <w:sz w:val="21"/>
                <w:szCs w:val="21"/>
              </w:rPr>
            </w:pPr>
            <w:r>
              <w:rPr>
                <w:rFonts w:hint="eastAsia" w:ascii="宋体" w:hAnsi="宋体" w:cs="宋体"/>
                <w:sz w:val="21"/>
                <w:szCs w:val="21"/>
              </w:rPr>
              <w:t>评分项</w:t>
            </w:r>
          </w:p>
        </w:tc>
        <w:tc>
          <w:tcPr>
            <w:tcW w:w="803" w:type="dxa"/>
            <w:vAlign w:val="center"/>
          </w:tcPr>
          <w:p w14:paraId="012E6F1A">
            <w:pPr>
              <w:keepNext w:val="0"/>
              <w:keepLines w:val="0"/>
              <w:pageBreakBefore w:val="0"/>
              <w:widowControl w:val="0"/>
              <w:kinsoku/>
              <w:wordWrap w:val="0"/>
              <w:overflowPunct/>
              <w:topLinePunct/>
              <w:autoSpaceDE/>
              <w:autoSpaceDN/>
              <w:bidi w:val="0"/>
              <w:spacing w:after="0" w:line="320" w:lineRule="exact"/>
              <w:jc w:val="center"/>
              <w:textAlignment w:val="auto"/>
              <w:rPr>
                <w:sz w:val="21"/>
                <w:szCs w:val="21"/>
              </w:rPr>
            </w:pPr>
            <w:r>
              <w:rPr>
                <w:rFonts w:hint="eastAsia" w:ascii="宋体" w:hAnsi="宋体" w:cs="宋体"/>
                <w:sz w:val="21"/>
                <w:szCs w:val="21"/>
              </w:rPr>
              <w:t>满分分值</w:t>
            </w:r>
          </w:p>
        </w:tc>
        <w:tc>
          <w:tcPr>
            <w:tcW w:w="7263" w:type="dxa"/>
            <w:vAlign w:val="center"/>
          </w:tcPr>
          <w:p w14:paraId="2048BEF0">
            <w:pPr>
              <w:keepNext w:val="0"/>
              <w:keepLines w:val="0"/>
              <w:pageBreakBefore w:val="0"/>
              <w:widowControl w:val="0"/>
              <w:kinsoku/>
              <w:wordWrap w:val="0"/>
              <w:overflowPunct/>
              <w:topLinePunct/>
              <w:autoSpaceDE/>
              <w:autoSpaceDN/>
              <w:bidi w:val="0"/>
              <w:spacing w:after="0" w:line="320" w:lineRule="exact"/>
              <w:jc w:val="center"/>
              <w:textAlignment w:val="auto"/>
              <w:rPr>
                <w:sz w:val="21"/>
                <w:szCs w:val="21"/>
              </w:rPr>
            </w:pPr>
            <w:r>
              <w:rPr>
                <w:rFonts w:hint="eastAsia" w:ascii="宋体" w:hAnsi="宋体" w:cs="宋体"/>
                <w:sz w:val="21"/>
                <w:szCs w:val="21"/>
              </w:rPr>
              <w:t>评分细则</w:t>
            </w:r>
          </w:p>
        </w:tc>
      </w:tr>
      <w:tr w14:paraId="7CFCF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trPr>
        <w:tc>
          <w:tcPr>
            <w:tcW w:w="507" w:type="dxa"/>
            <w:vAlign w:val="center"/>
          </w:tcPr>
          <w:p w14:paraId="60E461BE">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sz w:val="21"/>
                <w:szCs w:val="21"/>
              </w:rPr>
            </w:pPr>
            <w:r>
              <w:rPr>
                <w:rFonts w:hint="eastAsia" w:ascii="宋体" w:hAnsi="宋体" w:cs="宋体"/>
                <w:sz w:val="21"/>
                <w:szCs w:val="21"/>
              </w:rPr>
              <w:t>1</w:t>
            </w:r>
          </w:p>
        </w:tc>
        <w:tc>
          <w:tcPr>
            <w:tcW w:w="945" w:type="dxa"/>
            <w:vAlign w:val="center"/>
          </w:tcPr>
          <w:p w14:paraId="45971C17">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sz w:val="21"/>
                <w:szCs w:val="21"/>
              </w:rPr>
            </w:pPr>
            <w:r>
              <w:rPr>
                <w:rFonts w:hint="eastAsia" w:ascii="宋体" w:hAnsi="宋体" w:cs="宋体"/>
                <w:sz w:val="21"/>
                <w:szCs w:val="21"/>
              </w:rPr>
              <w:t>报价</w:t>
            </w:r>
          </w:p>
          <w:p w14:paraId="7BF889D2">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sz w:val="21"/>
                <w:szCs w:val="21"/>
              </w:rPr>
            </w:pPr>
            <w:r>
              <w:rPr>
                <w:rFonts w:hint="eastAsia" w:ascii="宋体" w:hAnsi="宋体" w:cs="宋体"/>
                <w:sz w:val="21"/>
                <w:szCs w:val="21"/>
              </w:rPr>
              <w:t>部分</w:t>
            </w:r>
          </w:p>
        </w:tc>
        <w:tc>
          <w:tcPr>
            <w:tcW w:w="803" w:type="dxa"/>
            <w:vAlign w:val="center"/>
          </w:tcPr>
          <w:p w14:paraId="078061E8">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sz w:val="21"/>
                <w:szCs w:val="21"/>
              </w:rPr>
            </w:pPr>
            <w:r>
              <w:rPr>
                <w:rFonts w:hint="eastAsia" w:ascii="宋体" w:hAnsi="宋体" w:cs="宋体"/>
                <w:sz w:val="21"/>
                <w:szCs w:val="21"/>
              </w:rPr>
              <w:t>20分</w:t>
            </w:r>
          </w:p>
        </w:tc>
        <w:tc>
          <w:tcPr>
            <w:tcW w:w="7263" w:type="dxa"/>
            <w:vAlign w:val="center"/>
          </w:tcPr>
          <w:p w14:paraId="7E4AF467">
            <w:pPr>
              <w:pStyle w:val="34"/>
              <w:keepNext w:val="0"/>
              <w:keepLines w:val="0"/>
              <w:pageBreakBefore w:val="0"/>
              <w:widowControl w:val="0"/>
              <w:kinsoku/>
              <w:wordWrap w:val="0"/>
              <w:overflowPunct/>
              <w:topLinePunct/>
              <w:autoSpaceDE/>
              <w:autoSpaceDN/>
              <w:bidi w:val="0"/>
              <w:spacing w:before="0" w:beforeAutospacing="0" w:after="0" w:afterAutospacing="0" w:line="320" w:lineRule="exact"/>
              <w:jc w:val="both"/>
              <w:textAlignment w:val="auto"/>
              <w:rPr>
                <w:rFonts w:hint="eastAsia"/>
                <w:sz w:val="21"/>
                <w:szCs w:val="21"/>
              </w:rPr>
            </w:pPr>
            <w:r>
              <w:rPr>
                <w:rFonts w:hint="eastAsia"/>
                <w:sz w:val="21"/>
                <w:szCs w:val="21"/>
              </w:rPr>
              <w:t>各供应商通过资格审查和符合性审查的有效投标报价中的最低价作为评标基准价，其价格为满分。其他供应商的价格分统一按照下列公式计算：投标报价得分=(评标基准价／投标报价)×20（该结果四舍五入，保留两位小数）</w:t>
            </w:r>
          </w:p>
        </w:tc>
      </w:tr>
      <w:tr w14:paraId="00A07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4" w:hRule="atLeast"/>
        </w:trPr>
        <w:tc>
          <w:tcPr>
            <w:tcW w:w="507" w:type="dxa"/>
            <w:vAlign w:val="center"/>
          </w:tcPr>
          <w:p w14:paraId="2EDD7A3C">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sz w:val="21"/>
                <w:szCs w:val="21"/>
              </w:rPr>
            </w:pPr>
            <w:r>
              <w:rPr>
                <w:rFonts w:hint="eastAsia" w:ascii="宋体" w:hAnsi="宋体" w:cs="宋体"/>
                <w:sz w:val="21"/>
                <w:szCs w:val="21"/>
              </w:rPr>
              <w:t>2</w:t>
            </w:r>
          </w:p>
        </w:tc>
        <w:tc>
          <w:tcPr>
            <w:tcW w:w="945" w:type="dxa"/>
            <w:vAlign w:val="center"/>
          </w:tcPr>
          <w:p w14:paraId="5CDE50DC">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bCs/>
                <w:sz w:val="21"/>
                <w:szCs w:val="21"/>
              </w:rPr>
            </w:pPr>
            <w:r>
              <w:rPr>
                <w:rFonts w:ascii="宋体" w:hAnsi="宋体" w:cs="宋体"/>
                <w:sz w:val="21"/>
                <w:szCs w:val="21"/>
              </w:rPr>
              <w:t>业绩及经验</w:t>
            </w:r>
          </w:p>
        </w:tc>
        <w:tc>
          <w:tcPr>
            <w:tcW w:w="803" w:type="dxa"/>
            <w:vAlign w:val="center"/>
          </w:tcPr>
          <w:p w14:paraId="079106FB">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bCs/>
                <w:sz w:val="21"/>
                <w:szCs w:val="21"/>
              </w:rPr>
            </w:pPr>
            <w:r>
              <w:rPr>
                <w:rFonts w:hint="eastAsia" w:ascii="宋体" w:hAnsi="宋体" w:cs="宋体"/>
                <w:bCs/>
                <w:color w:val="000000" w:themeColor="text1"/>
                <w:sz w:val="21"/>
                <w:szCs w:val="21"/>
                <w:lang w:val="en-US" w:eastAsia="zh-CN"/>
                <w14:textFill>
                  <w14:solidFill>
                    <w14:schemeClr w14:val="tx1"/>
                  </w14:solidFill>
                </w14:textFill>
              </w:rPr>
              <w:t>8</w:t>
            </w:r>
            <w:r>
              <w:rPr>
                <w:rFonts w:hint="eastAsia" w:ascii="宋体" w:hAnsi="宋体" w:cs="宋体"/>
                <w:bCs/>
                <w:color w:val="000000" w:themeColor="text1"/>
                <w:sz w:val="21"/>
                <w:szCs w:val="21"/>
                <w14:textFill>
                  <w14:solidFill>
                    <w14:schemeClr w14:val="tx1"/>
                  </w14:solidFill>
                </w14:textFill>
              </w:rPr>
              <w:t>分</w:t>
            </w:r>
          </w:p>
        </w:tc>
        <w:tc>
          <w:tcPr>
            <w:tcW w:w="7263" w:type="dxa"/>
            <w:vAlign w:val="center"/>
          </w:tcPr>
          <w:p w14:paraId="6DA126E2">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sz w:val="21"/>
                <w:szCs w:val="21"/>
                <w:lang w:eastAsia="zh-CN"/>
              </w:rPr>
            </w:pPr>
            <w:r>
              <w:rPr>
                <w:rFonts w:hint="eastAsia" w:ascii="宋体" w:hAnsi="宋体" w:cs="宋体"/>
                <w:sz w:val="21"/>
                <w:szCs w:val="21"/>
                <w:lang w:val="en-US" w:eastAsia="zh-CN"/>
              </w:rPr>
              <w:t>1、</w:t>
            </w:r>
            <w:r>
              <w:rPr>
                <w:rFonts w:ascii="宋体" w:hAnsi="宋体" w:cs="宋体"/>
                <w:sz w:val="21"/>
                <w:szCs w:val="21"/>
              </w:rPr>
              <w:t>投标人自20</w:t>
            </w:r>
            <w:r>
              <w:rPr>
                <w:rFonts w:hint="eastAsia" w:ascii="宋体" w:hAnsi="宋体" w:cs="宋体"/>
                <w:sz w:val="21"/>
                <w:szCs w:val="21"/>
              </w:rPr>
              <w:t>2</w:t>
            </w:r>
            <w:r>
              <w:rPr>
                <w:rFonts w:hint="eastAsia" w:ascii="宋体" w:hAnsi="宋体" w:cs="宋体"/>
                <w:sz w:val="21"/>
                <w:szCs w:val="21"/>
                <w:lang w:val="en-US" w:eastAsia="zh-CN"/>
              </w:rPr>
              <w:t>2</w:t>
            </w:r>
            <w:r>
              <w:rPr>
                <w:rFonts w:ascii="宋体" w:hAnsi="宋体" w:cs="宋体"/>
                <w:sz w:val="21"/>
                <w:szCs w:val="21"/>
              </w:rPr>
              <w:t>年1月1日以来承接过类似</w:t>
            </w:r>
            <w:r>
              <w:rPr>
                <w:rFonts w:hint="eastAsia" w:ascii="宋体" w:hAnsi="宋体" w:cs="宋体"/>
                <w:sz w:val="21"/>
                <w:szCs w:val="21"/>
              </w:rPr>
              <w:t>环境</w:t>
            </w:r>
            <w:r>
              <w:rPr>
                <w:rFonts w:ascii="宋体" w:hAnsi="宋体" w:cs="宋体"/>
                <w:sz w:val="21"/>
                <w:szCs w:val="21"/>
              </w:rPr>
              <w:t>空气</w:t>
            </w:r>
            <w:r>
              <w:rPr>
                <w:rFonts w:hint="eastAsia" w:ascii="宋体" w:hAnsi="宋体" w:cs="宋体"/>
                <w:sz w:val="21"/>
                <w:szCs w:val="21"/>
              </w:rPr>
              <w:t>自动监测</w:t>
            </w:r>
            <w:r>
              <w:rPr>
                <w:rFonts w:ascii="宋体" w:hAnsi="宋体" w:cs="宋体"/>
                <w:sz w:val="21"/>
                <w:szCs w:val="21"/>
              </w:rPr>
              <w:t>运维服务项目</w:t>
            </w:r>
            <w:r>
              <w:rPr>
                <w:rFonts w:hint="eastAsia" w:ascii="宋体" w:hAnsi="宋体"/>
                <w:sz w:val="21"/>
                <w:szCs w:val="21"/>
              </w:rPr>
              <w:t>（运维内容必须涵盖：SO2、NOx、CO、O3、PM10 、PM2.5六项监测因子）业绩，有一个</w:t>
            </w:r>
            <w:r>
              <w:rPr>
                <w:rFonts w:ascii="宋体" w:hAnsi="宋体" w:cs="宋体"/>
                <w:sz w:val="21"/>
                <w:szCs w:val="21"/>
              </w:rPr>
              <w:t>得</w:t>
            </w:r>
            <w:r>
              <w:rPr>
                <w:rFonts w:hint="eastAsia" w:ascii="宋体" w:hAnsi="宋体" w:cs="宋体"/>
                <w:sz w:val="21"/>
                <w:szCs w:val="21"/>
              </w:rPr>
              <w:t>1</w:t>
            </w:r>
            <w:r>
              <w:rPr>
                <w:rFonts w:ascii="宋体" w:hAnsi="宋体" w:cs="宋体"/>
                <w:sz w:val="21"/>
                <w:szCs w:val="21"/>
              </w:rPr>
              <w:t>分，最多得</w:t>
            </w:r>
            <w:r>
              <w:rPr>
                <w:rFonts w:hint="eastAsia" w:ascii="宋体" w:hAnsi="宋体" w:cs="宋体"/>
                <w:sz w:val="21"/>
                <w:szCs w:val="21"/>
              </w:rPr>
              <w:t>4</w:t>
            </w:r>
            <w:r>
              <w:rPr>
                <w:rFonts w:ascii="宋体" w:hAnsi="宋体" w:cs="宋体"/>
                <w:sz w:val="21"/>
                <w:szCs w:val="21"/>
              </w:rPr>
              <w:t>分</w:t>
            </w:r>
            <w:r>
              <w:rPr>
                <w:rFonts w:hint="eastAsia" w:ascii="宋体" w:hAnsi="宋体" w:cs="宋体"/>
                <w:sz w:val="21"/>
                <w:szCs w:val="21"/>
                <w:lang w:eastAsia="zh-CN"/>
              </w:rPr>
              <w:t>；</w:t>
            </w:r>
          </w:p>
          <w:p w14:paraId="2BD197DB">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lang w:eastAsia="zh-CN"/>
                <w14:textFill>
                  <w14:solidFill>
                    <w14:schemeClr w14:val="tx1"/>
                  </w14:solidFill>
                </w14:textFill>
              </w:rPr>
              <w:t>投标人自</w:t>
            </w:r>
            <w:r>
              <w:rPr>
                <w:rFonts w:hint="eastAsia" w:ascii="宋体" w:hAnsi="宋体" w:cs="宋体"/>
                <w:color w:val="000000" w:themeColor="text1"/>
                <w:sz w:val="21"/>
                <w:szCs w:val="21"/>
                <w:lang w:val="en-US" w:eastAsia="zh-CN"/>
                <w14:textFill>
                  <w14:solidFill>
                    <w14:schemeClr w14:val="tx1"/>
                  </w14:solidFill>
                </w14:textFill>
              </w:rPr>
              <w:t>2022年1月1日以来承担过环境空气自动监测站的运维项目（运维因子至少包括PMAS)每提供一份业绩材料得1分，最高得4分。</w:t>
            </w:r>
          </w:p>
          <w:p w14:paraId="7FDBDD5A">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bCs/>
                <w:sz w:val="21"/>
                <w:szCs w:val="21"/>
              </w:rPr>
            </w:pPr>
            <w:r>
              <w:rPr>
                <w:rFonts w:hint="eastAsia" w:ascii="宋体" w:hAnsi="宋体" w:cs="宋体"/>
                <w:color w:val="000000" w:themeColor="text1"/>
                <w:sz w:val="21"/>
                <w:szCs w:val="21"/>
                <w:lang w:val="en-US" w:eastAsia="zh-CN"/>
                <w14:textFill>
                  <w14:solidFill>
                    <w14:schemeClr w14:val="tx1"/>
                  </w14:solidFill>
                </w14:textFill>
              </w:rPr>
              <w:t>注：投标时须提供中标通知书（招标项目需提供）、合同、至少一次的进度款发票证明材料的原件扫描件，提供不全或未提供的不得分。</w:t>
            </w:r>
          </w:p>
        </w:tc>
      </w:tr>
      <w:tr w14:paraId="18CFE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5" w:hRule="atLeast"/>
        </w:trPr>
        <w:tc>
          <w:tcPr>
            <w:tcW w:w="507" w:type="dxa"/>
            <w:vAlign w:val="center"/>
          </w:tcPr>
          <w:p w14:paraId="615B0974">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sz w:val="21"/>
                <w:szCs w:val="21"/>
              </w:rPr>
            </w:pPr>
            <w:r>
              <w:rPr>
                <w:rFonts w:hint="eastAsia" w:ascii="宋体" w:hAnsi="宋体" w:cs="宋体"/>
                <w:sz w:val="21"/>
                <w:szCs w:val="21"/>
              </w:rPr>
              <w:t>3</w:t>
            </w:r>
          </w:p>
        </w:tc>
        <w:tc>
          <w:tcPr>
            <w:tcW w:w="945" w:type="dxa"/>
            <w:vAlign w:val="center"/>
          </w:tcPr>
          <w:p w14:paraId="2346A5AA">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sz w:val="21"/>
                <w:szCs w:val="21"/>
              </w:rPr>
            </w:pPr>
            <w:r>
              <w:rPr>
                <w:rFonts w:hint="eastAsia" w:ascii="宋体" w:hAnsi="宋体" w:cs="宋体"/>
                <w:sz w:val="21"/>
                <w:szCs w:val="21"/>
              </w:rPr>
              <w:t>综合</w:t>
            </w:r>
          </w:p>
          <w:p w14:paraId="5ECAC253">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sz w:val="21"/>
                <w:szCs w:val="21"/>
              </w:rPr>
            </w:pPr>
            <w:r>
              <w:rPr>
                <w:rFonts w:hint="eastAsia" w:ascii="宋体" w:hAnsi="宋体" w:cs="宋体"/>
                <w:sz w:val="21"/>
                <w:szCs w:val="21"/>
              </w:rPr>
              <w:t>实力</w:t>
            </w:r>
          </w:p>
        </w:tc>
        <w:tc>
          <w:tcPr>
            <w:tcW w:w="803" w:type="dxa"/>
            <w:vAlign w:val="center"/>
          </w:tcPr>
          <w:p w14:paraId="10267E1E">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sz w:val="21"/>
                <w:szCs w:val="21"/>
              </w:rPr>
            </w:pPr>
            <w:r>
              <w:rPr>
                <w:rFonts w:hint="eastAsia" w:ascii="宋体" w:hAnsi="宋体" w:cs="宋体"/>
                <w:sz w:val="21"/>
                <w:szCs w:val="21"/>
                <w:lang w:val="en-US" w:eastAsia="zh-CN"/>
              </w:rPr>
              <w:t>18</w:t>
            </w:r>
            <w:r>
              <w:rPr>
                <w:rFonts w:ascii="宋体" w:hAnsi="宋体" w:cs="宋体"/>
                <w:sz w:val="21"/>
                <w:szCs w:val="21"/>
              </w:rPr>
              <w:t>分</w:t>
            </w:r>
          </w:p>
        </w:tc>
        <w:tc>
          <w:tcPr>
            <w:tcW w:w="7263" w:type="dxa"/>
            <w:vAlign w:val="center"/>
          </w:tcPr>
          <w:p w14:paraId="6B023306">
            <w:pPr>
              <w:keepNext w:val="0"/>
              <w:keepLines w:val="0"/>
              <w:pageBreakBefore w:val="0"/>
              <w:widowControl w:val="0"/>
              <w:kinsoku/>
              <w:overflowPunct/>
              <w:topLinePunct/>
              <w:autoSpaceDE/>
              <w:autoSpaceDN/>
              <w:bidi w:val="0"/>
              <w:adjustRightInd w:val="0"/>
              <w:snapToGrid w:val="0"/>
              <w:spacing w:after="0" w:line="320" w:lineRule="exact"/>
              <w:textAlignment w:val="auto"/>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1、</w:t>
            </w:r>
            <w:r>
              <w:rPr>
                <w:rFonts w:asciiTheme="minorEastAsia" w:hAnsiTheme="minorEastAsia" w:eastAsiaTheme="minorEastAsia"/>
                <w:sz w:val="21"/>
                <w:szCs w:val="21"/>
                <w:highlight w:val="none"/>
              </w:rPr>
              <w:t>项目负责人具有</w:t>
            </w:r>
            <w:r>
              <w:rPr>
                <w:rFonts w:hint="eastAsia" w:asciiTheme="minorEastAsia" w:hAnsiTheme="minorEastAsia" w:eastAsiaTheme="minorEastAsia"/>
                <w:sz w:val="21"/>
                <w:szCs w:val="21"/>
                <w:highlight w:val="none"/>
              </w:rPr>
              <w:t>环境类高级及以上专业技术职称证书</w:t>
            </w:r>
            <w:r>
              <w:rPr>
                <w:rFonts w:hint="eastAsia" w:asciiTheme="minorEastAsia" w:hAnsiTheme="minorEastAsia"/>
                <w:sz w:val="21"/>
                <w:szCs w:val="21"/>
                <w:highlight w:val="none"/>
              </w:rPr>
              <w:t>的得3分，</w:t>
            </w:r>
            <w:r>
              <w:rPr>
                <w:rFonts w:asciiTheme="minorEastAsia" w:hAnsiTheme="minorEastAsia" w:eastAsiaTheme="minorEastAsia"/>
                <w:sz w:val="21"/>
                <w:szCs w:val="21"/>
                <w:highlight w:val="none"/>
              </w:rPr>
              <w:t>若未提供相关证书或材料不完整（如缺证书 / 社保证明），则不予计分</w:t>
            </w:r>
            <w:r>
              <w:rPr>
                <w:rFonts w:hint="eastAsia" w:asciiTheme="minorEastAsia" w:hAnsiTheme="minorEastAsia" w:eastAsiaTheme="minorEastAsia"/>
                <w:sz w:val="21"/>
                <w:szCs w:val="21"/>
                <w:highlight w:val="none"/>
              </w:rPr>
              <w:t>。</w:t>
            </w:r>
          </w:p>
          <w:p w14:paraId="327BC31D">
            <w:pPr>
              <w:keepNext w:val="0"/>
              <w:keepLines w:val="0"/>
              <w:pageBreakBefore w:val="0"/>
              <w:widowControl w:val="0"/>
              <w:kinsoku/>
              <w:overflowPunct/>
              <w:autoSpaceDE/>
              <w:autoSpaceDN/>
              <w:bidi w:val="0"/>
              <w:adjustRightInd w:val="0"/>
              <w:snapToGrid w:val="0"/>
              <w:spacing w:after="0" w:line="320" w:lineRule="exact"/>
              <w:textAlignment w:val="auto"/>
              <w:rPr>
                <w:rFonts w:hint="eastAsia" w:asciiTheme="minorEastAsia" w:hAnsi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2、运维人员具有中国环境监测总站颁发的《环境空气质量自动监测运维技术与质控要求培训合格证书》的，每提供1人得</w:t>
            </w:r>
            <w:r>
              <w:rPr>
                <w:rFonts w:hint="eastAsia" w:asciiTheme="minorEastAsia" w:hAnsiTheme="minorEastAsia"/>
                <w:color w:val="000000" w:themeColor="text1"/>
                <w:sz w:val="21"/>
                <w:szCs w:val="21"/>
                <w:highlight w:val="none"/>
                <w14:textFill>
                  <w14:solidFill>
                    <w14:schemeClr w14:val="tx1"/>
                  </w14:solidFill>
                </w14:textFill>
              </w:rPr>
              <w:t>2</w:t>
            </w:r>
            <w:r>
              <w:rPr>
                <w:rFonts w:hint="eastAsia" w:asciiTheme="minorEastAsia" w:hAnsiTheme="minorEastAsia" w:eastAsiaTheme="minorEastAsia"/>
                <w:color w:val="000000" w:themeColor="text1"/>
                <w:sz w:val="21"/>
                <w:szCs w:val="21"/>
                <w:highlight w:val="none"/>
                <w14:textFill>
                  <w14:solidFill>
                    <w14:schemeClr w14:val="tx1"/>
                  </w14:solidFill>
                </w14:textFill>
              </w:rPr>
              <w:t>分，</w:t>
            </w:r>
            <w:r>
              <w:rPr>
                <w:rFonts w:hint="eastAsia" w:asciiTheme="minorEastAsia" w:hAnsiTheme="minorEastAsia" w:eastAsiaTheme="minorEastAsia"/>
                <w:color w:val="000000" w:themeColor="text1"/>
                <w:sz w:val="21"/>
                <w:szCs w:val="21"/>
                <w:highlight w:val="none"/>
                <w:lang w:val="en-US" w:eastAsia="zh-CN"/>
                <w14:textFill>
                  <w14:solidFill>
                    <w14:schemeClr w14:val="tx1"/>
                  </w14:solidFill>
                </w14:textFill>
              </w:rPr>
              <w:t>最高4分；</w:t>
            </w:r>
            <w:r>
              <w:rPr>
                <w:rFonts w:hint="eastAsia" w:eastAsia="宋体" w:asciiTheme="minorEastAsia" w:hAnsiTheme="minorEastAsia"/>
                <w:color w:val="000000" w:themeColor="text1"/>
                <w:sz w:val="21"/>
                <w:szCs w:val="21"/>
                <w:highlight w:val="none"/>
                <w:lang w:eastAsia="zh-CN"/>
                <w14:textFill>
                  <w14:solidFill>
                    <w14:schemeClr w14:val="tx1"/>
                  </w14:solidFill>
                </w14:textFill>
              </w:rPr>
              <w:t>运维人员具备中国环境监测总站颁发的环境空气或大气挥发性有机物监测技术培训班合格证，</w:t>
            </w:r>
            <w:r>
              <w:rPr>
                <w:rFonts w:hint="eastAsia" w:asciiTheme="minorEastAsia" w:hAnsiTheme="minorEastAsia" w:eastAsiaTheme="minorEastAsia"/>
                <w:color w:val="000000" w:themeColor="text1"/>
                <w:sz w:val="21"/>
                <w:szCs w:val="21"/>
                <w:highlight w:val="none"/>
                <w14:textFill>
                  <w14:solidFill>
                    <w14:schemeClr w14:val="tx1"/>
                  </w14:solidFill>
                </w14:textFill>
              </w:rPr>
              <w:t>每提供1人得</w:t>
            </w:r>
            <w:r>
              <w:rPr>
                <w:rFonts w:hint="eastAsia" w:asciiTheme="minorEastAsia" w:hAnsiTheme="minorEastAsia"/>
                <w:color w:val="000000" w:themeColor="text1"/>
                <w:sz w:val="21"/>
                <w:szCs w:val="21"/>
                <w:highlight w:val="none"/>
                <w14:textFill>
                  <w14:solidFill>
                    <w14:schemeClr w14:val="tx1"/>
                  </w14:solidFill>
                </w14:textFill>
              </w:rPr>
              <w:t>2</w:t>
            </w:r>
            <w:r>
              <w:rPr>
                <w:rFonts w:hint="eastAsia" w:asciiTheme="minorEastAsia" w:hAnsiTheme="minorEastAsia" w:eastAsiaTheme="minorEastAsia"/>
                <w:color w:val="000000" w:themeColor="text1"/>
                <w:sz w:val="21"/>
                <w:szCs w:val="21"/>
                <w:highlight w:val="none"/>
                <w14:textFill>
                  <w14:solidFill>
                    <w14:schemeClr w14:val="tx1"/>
                  </w14:solidFill>
                </w14:textFill>
              </w:rPr>
              <w:t>分</w:t>
            </w:r>
            <w:r>
              <w:rPr>
                <w:rFonts w:hint="eastAsia" w:eastAsia="宋体" w:asciiTheme="minorEastAsia" w:hAnsiTheme="minorEastAsia"/>
                <w:color w:val="000000" w:themeColor="text1"/>
                <w:sz w:val="21"/>
                <w:szCs w:val="21"/>
                <w:highlight w:val="none"/>
                <w:lang w:val="en-US" w:eastAsia="zh-CN"/>
                <w14:textFill>
                  <w14:solidFill>
                    <w14:schemeClr w14:val="tx1"/>
                  </w14:solidFill>
                </w14:textFill>
              </w:rPr>
              <w:t>，最高2分。</w:t>
            </w:r>
            <w:r>
              <w:rPr>
                <w:rFonts w:hint="eastAsia" w:asciiTheme="minorEastAsia" w:hAnsiTheme="minorEastAsia" w:eastAsiaTheme="minorEastAsia"/>
                <w:color w:val="000000" w:themeColor="text1"/>
                <w:sz w:val="21"/>
                <w:szCs w:val="21"/>
                <w:highlight w:val="none"/>
                <w14:textFill>
                  <w14:solidFill>
                    <w14:schemeClr w14:val="tx1"/>
                  </w14:solidFill>
                </w14:textFill>
              </w:rPr>
              <w:t>若未提供相关证书或材料不完整(如缺证书 /社保证明)，则不予计分</w:t>
            </w:r>
            <w:r>
              <w:rPr>
                <w:rFonts w:hint="eastAsia" w:asciiTheme="minorEastAsia" w:hAnsiTheme="minorEastAsia"/>
                <w:color w:val="000000" w:themeColor="text1"/>
                <w:sz w:val="21"/>
                <w:szCs w:val="21"/>
                <w:highlight w:val="none"/>
                <w14:textFill>
                  <w14:solidFill>
                    <w14:schemeClr w14:val="tx1"/>
                  </w14:solidFill>
                </w14:textFill>
              </w:rPr>
              <w:t>；</w:t>
            </w:r>
          </w:p>
          <w:p w14:paraId="13A30B5F">
            <w:pPr>
              <w:keepNext w:val="0"/>
              <w:keepLines w:val="0"/>
              <w:pageBreakBefore w:val="0"/>
              <w:widowControl w:val="0"/>
              <w:kinsoku/>
              <w:overflowPunct/>
              <w:autoSpaceDE/>
              <w:autoSpaceDN/>
              <w:bidi w:val="0"/>
              <w:adjustRightInd w:val="0"/>
              <w:snapToGrid w:val="0"/>
              <w:spacing w:after="0" w:line="320" w:lineRule="exact"/>
              <w:textAlignment w:val="auto"/>
              <w:rPr>
                <w:rFonts w:hint="eastAsia"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3、质控人员具有省级及以上环保主管机构颁发的《</w:t>
            </w:r>
            <w:r>
              <w:rPr>
                <w:rFonts w:hint="eastAsia" w:eastAsia="宋体" w:asciiTheme="minorEastAsia" w:hAnsiTheme="minorEastAsia"/>
                <w:color w:val="000000" w:themeColor="text1"/>
                <w:sz w:val="21"/>
                <w:szCs w:val="21"/>
                <w:highlight w:val="none"/>
                <w:lang w:eastAsia="zh-CN"/>
                <w14:textFill>
                  <w14:solidFill>
                    <w14:schemeClr w14:val="tx1"/>
                  </w14:solidFill>
                </w14:textFill>
              </w:rPr>
              <w:t>环境</w:t>
            </w:r>
            <w:r>
              <w:rPr>
                <w:rFonts w:hint="eastAsia" w:asciiTheme="minorEastAsia" w:hAnsiTheme="minorEastAsia" w:eastAsiaTheme="minorEastAsia"/>
                <w:color w:val="000000" w:themeColor="text1"/>
                <w:sz w:val="21"/>
                <w:szCs w:val="21"/>
                <w:highlight w:val="none"/>
                <w14:textFill>
                  <w14:solidFill>
                    <w14:schemeClr w14:val="tx1"/>
                  </w14:solidFill>
                </w14:textFill>
              </w:rPr>
              <w:t>空气质量监测预报及重污染天气预警技术培训合格证书》的得3分。若未提供相关证书或材料不完整(如缺证书 /社保证明)，则不予计分。</w:t>
            </w:r>
          </w:p>
          <w:p w14:paraId="7ACC6D7C">
            <w:pPr>
              <w:keepNext w:val="0"/>
              <w:keepLines w:val="0"/>
              <w:pageBreakBefore w:val="0"/>
              <w:widowControl w:val="0"/>
              <w:kinsoku/>
              <w:overflowPunct/>
              <w:autoSpaceDE/>
              <w:autoSpaceDN/>
              <w:bidi w:val="0"/>
              <w:adjustRightInd w:val="0"/>
              <w:snapToGrid w:val="0"/>
              <w:spacing w:after="0" w:line="320" w:lineRule="exact"/>
              <w:textAlignment w:val="auto"/>
              <w:rPr>
                <w:rFonts w:hint="eastAsia"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4、数据审核和数据分析人员具有省级及以上环保主管机构颁发的《环境空气质量</w:t>
            </w:r>
            <w:r>
              <w:rPr>
                <w:rFonts w:hint="eastAsia" w:eastAsia="宋体" w:asciiTheme="minorEastAsia" w:hAnsiTheme="minorEastAsia"/>
                <w:color w:val="000000" w:themeColor="text1"/>
                <w:sz w:val="21"/>
                <w:szCs w:val="21"/>
                <w:highlight w:val="none"/>
                <w:lang w:eastAsia="zh-CN"/>
                <w14:textFill>
                  <w14:solidFill>
                    <w14:schemeClr w14:val="tx1"/>
                  </w14:solidFill>
                </w14:textFill>
              </w:rPr>
              <w:t>预</w:t>
            </w:r>
            <w:r>
              <w:rPr>
                <w:rFonts w:hint="eastAsia" w:asciiTheme="minorEastAsia" w:hAnsiTheme="minorEastAsia" w:eastAsiaTheme="minorEastAsia"/>
                <w:color w:val="000000" w:themeColor="text1"/>
                <w:sz w:val="21"/>
                <w:szCs w:val="21"/>
                <w:highlight w:val="none"/>
                <w14:textFill>
                  <w14:solidFill>
                    <w14:schemeClr w14:val="tx1"/>
                  </w14:solidFill>
                </w14:textFill>
              </w:rPr>
              <w:t>测预报及重污染天气预警技术培训合格证书》的得</w:t>
            </w:r>
            <w:r>
              <w:rPr>
                <w:rFonts w:hint="eastAsia" w:asciiTheme="minorEastAsia" w:hAnsiTheme="minorEastAsia"/>
                <w:color w:val="000000" w:themeColor="text1"/>
                <w:sz w:val="21"/>
                <w:szCs w:val="21"/>
                <w:highlight w:val="none"/>
                <w14:textFill>
                  <w14:solidFill>
                    <w14:schemeClr w14:val="tx1"/>
                  </w14:solidFill>
                </w14:textFill>
              </w:rPr>
              <w:t>3</w:t>
            </w:r>
            <w:r>
              <w:rPr>
                <w:rFonts w:hint="eastAsia" w:asciiTheme="minorEastAsia" w:hAnsiTheme="minorEastAsia" w:eastAsiaTheme="minorEastAsia"/>
                <w:color w:val="000000" w:themeColor="text1"/>
                <w:sz w:val="21"/>
                <w:szCs w:val="21"/>
                <w:highlight w:val="none"/>
                <w14:textFill>
                  <w14:solidFill>
                    <w14:schemeClr w14:val="tx1"/>
                  </w14:solidFill>
                </w14:textFill>
              </w:rPr>
              <w:t>分。若未提供相关证书或材料不完整(如缺证书 /社保证明)，则不予计分。</w:t>
            </w:r>
          </w:p>
          <w:p w14:paraId="0DEFA4D2">
            <w:pPr>
              <w:keepNext w:val="0"/>
              <w:keepLines w:val="0"/>
              <w:pageBreakBefore w:val="0"/>
              <w:widowControl w:val="0"/>
              <w:shd w:val="clear" w:color="auto" w:fill="FFFFFF"/>
              <w:kinsoku/>
              <w:overflowPunct/>
              <w:autoSpaceDE/>
              <w:autoSpaceDN/>
              <w:bidi w:val="0"/>
              <w:adjustRightInd w:val="0"/>
              <w:snapToGrid w:val="0"/>
              <w:spacing w:after="0" w:line="320" w:lineRule="exact"/>
              <w:textAlignment w:val="auto"/>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注：</w:t>
            </w:r>
          </w:p>
          <w:p w14:paraId="361320C4">
            <w:pPr>
              <w:keepNext w:val="0"/>
              <w:keepLines w:val="0"/>
              <w:pageBreakBefore w:val="0"/>
              <w:widowControl w:val="0"/>
              <w:shd w:val="clear" w:color="auto" w:fill="FFFFFF"/>
              <w:kinsoku/>
              <w:overflowPunct/>
              <w:autoSpaceDE/>
              <w:autoSpaceDN/>
              <w:bidi w:val="0"/>
              <w:adjustRightInd w:val="0"/>
              <w:snapToGrid w:val="0"/>
              <w:spacing w:after="0" w:line="320" w:lineRule="exact"/>
              <w:textAlignment w:val="auto"/>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（1）</w:t>
            </w:r>
            <w:r>
              <w:rPr>
                <w:rFonts w:asciiTheme="minorEastAsia" w:hAnsiTheme="minorEastAsia" w:eastAsiaTheme="minorEastAsia"/>
                <w:b/>
                <w:sz w:val="21"/>
                <w:szCs w:val="21"/>
              </w:rPr>
              <w:t>同一人员</w:t>
            </w:r>
            <w:r>
              <w:rPr>
                <w:rFonts w:hint="eastAsia" w:asciiTheme="minorEastAsia" w:hAnsiTheme="minorEastAsia"/>
                <w:b/>
                <w:sz w:val="21"/>
                <w:szCs w:val="21"/>
              </w:rPr>
              <w:t>证书</w:t>
            </w:r>
            <w:r>
              <w:rPr>
                <w:rFonts w:asciiTheme="minorEastAsia" w:hAnsiTheme="minorEastAsia" w:eastAsiaTheme="minorEastAsia"/>
                <w:b/>
                <w:sz w:val="21"/>
                <w:szCs w:val="21"/>
              </w:rPr>
              <w:t>不得在多项评分中重复使</w:t>
            </w:r>
            <w:r>
              <w:rPr>
                <w:rFonts w:hint="eastAsia" w:asciiTheme="minorEastAsia" w:hAnsiTheme="minorEastAsia" w:eastAsiaTheme="minorEastAsia"/>
                <w:b/>
                <w:sz w:val="21"/>
                <w:szCs w:val="21"/>
              </w:rPr>
              <w:t>用；</w:t>
            </w:r>
          </w:p>
          <w:p w14:paraId="12F1EC04">
            <w:pPr>
              <w:keepNext w:val="0"/>
              <w:keepLines w:val="0"/>
              <w:pageBreakBefore w:val="0"/>
              <w:widowControl w:val="0"/>
              <w:kinsoku/>
              <w:overflowPunct/>
              <w:autoSpaceDE/>
              <w:autoSpaceDN/>
              <w:bidi w:val="0"/>
              <w:adjustRightInd w:val="0"/>
              <w:snapToGrid w:val="0"/>
              <w:spacing w:after="0" w:line="320" w:lineRule="exact"/>
              <w:textAlignment w:val="auto"/>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（2）</w:t>
            </w:r>
            <w:r>
              <w:rPr>
                <w:rFonts w:asciiTheme="minorEastAsia" w:hAnsiTheme="minorEastAsia" w:eastAsiaTheme="minorEastAsia"/>
                <w:b/>
                <w:sz w:val="21"/>
                <w:szCs w:val="21"/>
              </w:rPr>
              <w:t>须</w:t>
            </w:r>
            <w:r>
              <w:rPr>
                <w:rFonts w:hint="eastAsia" w:asciiTheme="minorEastAsia" w:hAnsiTheme="minorEastAsia" w:eastAsiaTheme="minorEastAsia"/>
                <w:b/>
                <w:sz w:val="21"/>
                <w:szCs w:val="21"/>
              </w:rPr>
              <w:t>同时</w:t>
            </w:r>
            <w:r>
              <w:rPr>
                <w:rFonts w:asciiTheme="minorEastAsia" w:hAnsiTheme="minorEastAsia" w:eastAsiaTheme="minorEastAsia"/>
                <w:b/>
                <w:sz w:val="21"/>
                <w:szCs w:val="21"/>
              </w:rPr>
              <w:t>提供证书</w:t>
            </w:r>
            <w:r>
              <w:rPr>
                <w:rFonts w:hint="eastAsia" w:asciiTheme="minorEastAsia" w:hAnsiTheme="minorEastAsia" w:eastAsiaTheme="minorEastAsia"/>
                <w:b/>
                <w:sz w:val="21"/>
                <w:szCs w:val="21"/>
              </w:rPr>
              <w:t>原件彩色扫描件及2025年1月以来任意一个月的社保证明材料。</w:t>
            </w:r>
          </w:p>
          <w:p w14:paraId="3FBD7A16">
            <w:pPr>
              <w:keepNext w:val="0"/>
              <w:keepLines w:val="0"/>
              <w:pageBreakBefore w:val="0"/>
              <w:widowControl w:val="0"/>
              <w:kinsoku/>
              <w:overflowPunct/>
              <w:autoSpaceDE/>
              <w:autoSpaceDN/>
              <w:bidi w:val="0"/>
              <w:adjustRightInd w:val="0"/>
              <w:snapToGrid w:val="0"/>
              <w:spacing w:after="0" w:line="320" w:lineRule="exact"/>
              <w:textAlignment w:val="auto"/>
              <w:rPr>
                <w:rFonts w:hint="eastAsia" w:asciiTheme="minorEastAsia" w:hAnsiTheme="minorEastAsia" w:eastAsiaTheme="minorEastAsia"/>
                <w:sz w:val="21"/>
                <w:szCs w:val="21"/>
              </w:rPr>
            </w:pPr>
            <w:r>
              <w:rPr>
                <w:rFonts w:hint="eastAsia" w:ascii="宋体" w:hAnsi="宋体"/>
                <w:bCs/>
                <w:sz w:val="21"/>
                <w:szCs w:val="21"/>
              </w:rPr>
              <w:t>5、投标人具有质量管理体系认证证书、信息技术服务管理体系认证证书、信息安全管理体系认证证书的，每提供一个证书得1分，最高得3分。</w:t>
            </w:r>
          </w:p>
          <w:p w14:paraId="5F688FC7">
            <w:pPr>
              <w:keepNext w:val="0"/>
              <w:keepLines w:val="0"/>
              <w:pageBreakBefore w:val="0"/>
              <w:widowControl w:val="0"/>
              <w:kinsoku/>
              <w:overflowPunct/>
              <w:autoSpaceDE/>
              <w:autoSpaceDN/>
              <w:bidi w:val="0"/>
              <w:adjustRightInd w:val="0"/>
              <w:snapToGrid w:val="0"/>
              <w:spacing w:after="0" w:line="320" w:lineRule="exact"/>
              <w:textAlignment w:val="auto"/>
              <w:rPr>
                <w:rFonts w:hint="eastAsia" w:asciiTheme="minorEastAsia" w:hAnsiTheme="minorEastAsia" w:eastAsiaTheme="minorEastAsia"/>
                <w:b/>
                <w:sz w:val="21"/>
                <w:szCs w:val="21"/>
              </w:rPr>
            </w:pPr>
            <w:r>
              <w:rPr>
                <w:rFonts w:hint="eastAsia" w:ascii="宋体" w:hAnsi="宋体"/>
                <w:b/>
                <w:sz w:val="21"/>
                <w:szCs w:val="21"/>
              </w:rPr>
              <w:t>注：</w:t>
            </w:r>
          </w:p>
          <w:p w14:paraId="29B40B88">
            <w:pPr>
              <w:keepNext w:val="0"/>
              <w:keepLines w:val="0"/>
              <w:pageBreakBefore w:val="0"/>
              <w:widowControl w:val="0"/>
              <w:kinsoku/>
              <w:overflowPunct/>
              <w:autoSpaceDE/>
              <w:autoSpaceDN/>
              <w:bidi w:val="0"/>
              <w:adjustRightInd w:val="0"/>
              <w:snapToGrid w:val="0"/>
              <w:spacing w:after="0" w:line="320" w:lineRule="exact"/>
              <w:textAlignment w:val="auto"/>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（1）</w:t>
            </w:r>
            <w:r>
              <w:rPr>
                <w:rFonts w:hint="eastAsia" w:ascii="宋体" w:hAnsi="宋体"/>
                <w:b/>
                <w:sz w:val="21"/>
                <w:szCs w:val="21"/>
              </w:rPr>
              <w:t>证书取得日期在本项目招标公告发布之前；</w:t>
            </w:r>
          </w:p>
          <w:p w14:paraId="02CA9264">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sz w:val="21"/>
                <w:szCs w:val="21"/>
              </w:rPr>
            </w:pPr>
            <w:r>
              <w:rPr>
                <w:rFonts w:hint="eastAsia" w:asciiTheme="minorEastAsia" w:hAnsiTheme="minorEastAsia" w:eastAsiaTheme="minorEastAsia"/>
                <w:b/>
                <w:sz w:val="21"/>
                <w:szCs w:val="21"/>
              </w:rPr>
              <w:t>（</w:t>
            </w:r>
            <w:r>
              <w:rPr>
                <w:rFonts w:hint="eastAsia" w:asciiTheme="minorEastAsia" w:hAnsiTheme="minorEastAsia" w:eastAsiaTheme="minorEastAsia"/>
                <w:b/>
                <w:sz w:val="21"/>
                <w:szCs w:val="21"/>
                <w:lang w:val="en-US" w:eastAsia="zh-CN"/>
              </w:rPr>
              <w:t>2</w:t>
            </w:r>
            <w:r>
              <w:rPr>
                <w:rFonts w:hint="eastAsia" w:asciiTheme="minorEastAsia" w:hAnsiTheme="minorEastAsia" w:eastAsiaTheme="minorEastAsia"/>
                <w:b/>
                <w:sz w:val="21"/>
                <w:szCs w:val="21"/>
              </w:rPr>
              <w:t>）</w:t>
            </w:r>
            <w:r>
              <w:rPr>
                <w:rFonts w:hint="eastAsia" w:ascii="宋体" w:hAnsi="宋体"/>
                <w:b/>
                <w:sz w:val="21"/>
                <w:szCs w:val="21"/>
              </w:rPr>
              <w:t>须同时</w:t>
            </w:r>
            <w:r>
              <w:rPr>
                <w:rFonts w:ascii="宋体" w:hAnsi="宋体"/>
                <w:b/>
                <w:sz w:val="21"/>
                <w:szCs w:val="21"/>
              </w:rPr>
              <w:t>提供证书</w:t>
            </w:r>
            <w:r>
              <w:rPr>
                <w:rFonts w:hint="eastAsia" w:ascii="宋体" w:hAnsi="宋体"/>
                <w:b/>
                <w:sz w:val="21"/>
                <w:szCs w:val="21"/>
              </w:rPr>
              <w:t>原件彩色扫描件</w:t>
            </w:r>
            <w:r>
              <w:rPr>
                <w:rFonts w:ascii="宋体" w:hAnsi="宋体"/>
                <w:b/>
                <w:sz w:val="21"/>
                <w:szCs w:val="21"/>
              </w:rPr>
              <w:t>及</w:t>
            </w:r>
            <w:r>
              <w:rPr>
                <w:rFonts w:hint="eastAsia" w:ascii="宋体" w:hAnsi="宋体"/>
                <w:b/>
                <w:sz w:val="21"/>
                <w:szCs w:val="21"/>
              </w:rPr>
              <w:t>中国认监委网站（http://www.cnca.gov.cn/）查询截图</w:t>
            </w:r>
            <w:r>
              <w:rPr>
                <w:rFonts w:ascii="宋体" w:hAnsi="宋体"/>
                <w:b/>
                <w:sz w:val="21"/>
                <w:szCs w:val="21"/>
              </w:rPr>
              <w:t>并加盖供应商公章</w:t>
            </w:r>
            <w:r>
              <w:rPr>
                <w:rFonts w:hint="eastAsia" w:ascii="宋体" w:hAnsi="宋体"/>
                <w:b/>
                <w:sz w:val="21"/>
                <w:szCs w:val="21"/>
              </w:rPr>
              <w:t>原件</w:t>
            </w:r>
            <w:r>
              <w:rPr>
                <w:rFonts w:ascii="宋体" w:hAnsi="宋体"/>
                <w:b/>
                <w:sz w:val="21"/>
                <w:szCs w:val="21"/>
              </w:rPr>
              <w:t>彩色扫描件。</w:t>
            </w:r>
          </w:p>
        </w:tc>
      </w:tr>
      <w:tr w14:paraId="1B7C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1" w:hRule="atLeast"/>
        </w:trPr>
        <w:tc>
          <w:tcPr>
            <w:tcW w:w="507" w:type="dxa"/>
            <w:shd w:val="clear" w:color="auto" w:fill="auto"/>
            <w:vAlign w:val="center"/>
          </w:tcPr>
          <w:p w14:paraId="2135DD3F">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eastAsia="宋体" w:cs="宋体"/>
                <w:sz w:val="21"/>
                <w:szCs w:val="21"/>
                <w:lang w:eastAsia="zh-CN"/>
              </w:rPr>
            </w:pPr>
            <w:r>
              <w:rPr>
                <w:rFonts w:hint="eastAsia" w:ascii="宋体" w:hAnsi="宋体" w:cs="宋体"/>
                <w:sz w:val="21"/>
                <w:szCs w:val="21"/>
                <w:lang w:val="en-US" w:eastAsia="zh-CN"/>
              </w:rPr>
              <w:t>4</w:t>
            </w:r>
          </w:p>
        </w:tc>
        <w:tc>
          <w:tcPr>
            <w:tcW w:w="945" w:type="dxa"/>
            <w:shd w:val="clear" w:color="auto" w:fill="auto"/>
            <w:vAlign w:val="center"/>
          </w:tcPr>
          <w:p w14:paraId="0DBEEBFA">
            <w:pPr>
              <w:keepNext w:val="0"/>
              <w:keepLines w:val="0"/>
              <w:pageBreakBefore w:val="0"/>
              <w:widowControl w:val="0"/>
              <w:kinsoku/>
              <w:wordWrap w:val="0"/>
              <w:overflowPunct/>
              <w:topLinePunct/>
              <w:autoSpaceDE/>
              <w:autoSpaceDN/>
              <w:bidi w:val="0"/>
              <w:spacing w:after="0" w:line="320" w:lineRule="exact"/>
              <w:jc w:val="center"/>
              <w:textAlignment w:val="auto"/>
              <w:rPr>
                <w:rFonts w:ascii="宋体" w:hAnsi="宋体" w:cs="宋体"/>
                <w:sz w:val="21"/>
                <w:szCs w:val="21"/>
              </w:rPr>
            </w:pPr>
            <w:r>
              <w:rPr>
                <w:rFonts w:ascii="宋体" w:hAnsi="宋体" w:cs="宋体"/>
                <w:sz w:val="21"/>
                <w:szCs w:val="21"/>
              </w:rPr>
              <w:t>能力</w:t>
            </w:r>
          </w:p>
          <w:p w14:paraId="2A758484">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bCs/>
                <w:sz w:val="21"/>
                <w:szCs w:val="21"/>
              </w:rPr>
            </w:pPr>
            <w:r>
              <w:rPr>
                <w:rFonts w:ascii="宋体" w:hAnsi="宋体" w:cs="宋体"/>
                <w:sz w:val="21"/>
                <w:szCs w:val="21"/>
              </w:rPr>
              <w:t>保障</w:t>
            </w:r>
          </w:p>
        </w:tc>
        <w:tc>
          <w:tcPr>
            <w:tcW w:w="803" w:type="dxa"/>
            <w:shd w:val="clear" w:color="auto" w:fill="auto"/>
            <w:vAlign w:val="center"/>
          </w:tcPr>
          <w:p w14:paraId="7969927E">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bCs/>
                <w:sz w:val="21"/>
                <w:szCs w:val="21"/>
              </w:rPr>
            </w:pPr>
            <w:r>
              <w:rPr>
                <w:rFonts w:hint="eastAsia" w:ascii="宋体" w:hAnsi="宋体" w:cs="宋体"/>
                <w:bCs/>
                <w:sz w:val="21"/>
                <w:szCs w:val="21"/>
              </w:rPr>
              <w:t>6分</w:t>
            </w:r>
          </w:p>
        </w:tc>
        <w:tc>
          <w:tcPr>
            <w:tcW w:w="7263" w:type="dxa"/>
            <w:shd w:val="clear" w:color="auto" w:fill="auto"/>
            <w:vAlign w:val="center"/>
          </w:tcPr>
          <w:p w14:paraId="6225E41B">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sz w:val="21"/>
                <w:szCs w:val="21"/>
              </w:rPr>
            </w:pPr>
            <w:r>
              <w:rPr>
                <w:rFonts w:hint="eastAsia" w:ascii="宋体" w:hAnsi="宋体" w:cs="宋体"/>
                <w:sz w:val="21"/>
                <w:szCs w:val="21"/>
              </w:rPr>
              <w:t>1、</w:t>
            </w:r>
            <w:r>
              <w:rPr>
                <w:rFonts w:ascii="宋体" w:hAnsi="宋体" w:cs="宋体"/>
                <w:sz w:val="21"/>
                <w:szCs w:val="21"/>
              </w:rPr>
              <w:t>评标委员会依据各投标人按项目要求提供的服务响应方案阐述</w:t>
            </w:r>
            <w:r>
              <w:rPr>
                <w:rFonts w:hint="eastAsia" w:ascii="宋体" w:hAnsi="宋体" w:cs="宋体"/>
                <w:sz w:val="21"/>
                <w:szCs w:val="21"/>
              </w:rPr>
              <w:t>、</w:t>
            </w:r>
            <w:r>
              <w:rPr>
                <w:rFonts w:ascii="宋体" w:hAnsi="宋体" w:cs="宋体"/>
                <w:sz w:val="21"/>
                <w:szCs w:val="21"/>
              </w:rPr>
              <w:t>对能提供及时响应运维服务，响应能力及保障方案</w:t>
            </w:r>
            <w:r>
              <w:rPr>
                <w:rFonts w:hint="eastAsia" w:ascii="宋体" w:hAnsi="宋体" w:cs="宋体"/>
                <w:sz w:val="21"/>
                <w:szCs w:val="21"/>
              </w:rPr>
              <w:t>进行综合评审：优于项目需求得3分，满足项目需求得</w:t>
            </w:r>
            <w:r>
              <w:rPr>
                <w:rFonts w:hint="eastAsia" w:ascii="宋体" w:hAnsi="宋体" w:cs="宋体"/>
                <w:sz w:val="21"/>
                <w:szCs w:val="21"/>
                <w:lang w:val="en-US" w:eastAsia="zh-CN"/>
              </w:rPr>
              <w:t>2</w:t>
            </w:r>
            <w:r>
              <w:rPr>
                <w:rFonts w:hint="eastAsia" w:ascii="宋体" w:hAnsi="宋体" w:cs="宋体"/>
                <w:sz w:val="21"/>
                <w:szCs w:val="21"/>
              </w:rPr>
              <w:t>分，不满足或不提供得0分。</w:t>
            </w:r>
          </w:p>
          <w:p w14:paraId="62ACD538">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sz w:val="21"/>
                <w:szCs w:val="21"/>
              </w:rPr>
            </w:pPr>
            <w:r>
              <w:rPr>
                <w:rFonts w:hint="eastAsia" w:ascii="宋体" w:hAnsi="宋体" w:cs="宋体"/>
                <w:sz w:val="21"/>
                <w:szCs w:val="21"/>
              </w:rPr>
              <w:t>2、评标委员会</w:t>
            </w:r>
            <w:r>
              <w:rPr>
                <w:rFonts w:ascii="宋体" w:hAnsi="宋体" w:cs="宋体"/>
                <w:sz w:val="21"/>
                <w:szCs w:val="21"/>
              </w:rPr>
              <w:t>根据投标人提供的仪器设备运维所需耗材及配件明细清单（包含名称、数量、厂家、配件型号及价格等</w:t>
            </w:r>
            <w:r>
              <w:rPr>
                <w:rFonts w:hint="eastAsia" w:ascii="宋体" w:hAnsi="宋体" w:cs="宋体"/>
                <w:sz w:val="21"/>
                <w:szCs w:val="21"/>
              </w:rPr>
              <w:t>）</w:t>
            </w:r>
            <w:r>
              <w:rPr>
                <w:rFonts w:ascii="宋体" w:hAnsi="宋体" w:cs="宋体"/>
                <w:sz w:val="21"/>
                <w:szCs w:val="21"/>
              </w:rPr>
              <w:t>进行</w:t>
            </w:r>
            <w:r>
              <w:rPr>
                <w:rFonts w:hint="eastAsia" w:ascii="宋体" w:hAnsi="宋体" w:cs="宋体"/>
                <w:sz w:val="21"/>
                <w:szCs w:val="21"/>
              </w:rPr>
              <w:t>综合评审：优于项目需求得3分，满足项目需求得</w:t>
            </w:r>
            <w:r>
              <w:rPr>
                <w:rFonts w:hint="eastAsia" w:ascii="宋体" w:hAnsi="宋体" w:cs="宋体"/>
                <w:sz w:val="21"/>
                <w:szCs w:val="21"/>
                <w:lang w:val="en-US" w:eastAsia="zh-CN"/>
              </w:rPr>
              <w:t>2</w:t>
            </w:r>
            <w:r>
              <w:rPr>
                <w:rFonts w:hint="eastAsia" w:ascii="宋体" w:hAnsi="宋体" w:cs="宋体"/>
                <w:sz w:val="21"/>
                <w:szCs w:val="21"/>
              </w:rPr>
              <w:t>分，不满足或不提供得0分。</w:t>
            </w:r>
          </w:p>
        </w:tc>
      </w:tr>
      <w:tr w14:paraId="4E9A4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507" w:type="dxa"/>
            <w:shd w:val="clear" w:color="auto" w:fill="auto"/>
            <w:vAlign w:val="center"/>
          </w:tcPr>
          <w:p w14:paraId="1A9415FA">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eastAsia="宋体" w:cs="宋体"/>
                <w:sz w:val="21"/>
                <w:szCs w:val="21"/>
                <w:lang w:eastAsia="zh-CN"/>
              </w:rPr>
            </w:pPr>
            <w:r>
              <w:rPr>
                <w:rFonts w:hint="eastAsia" w:ascii="宋体" w:hAnsi="宋体" w:cs="宋体"/>
                <w:sz w:val="21"/>
                <w:szCs w:val="21"/>
                <w:lang w:val="en-US" w:eastAsia="zh-CN"/>
              </w:rPr>
              <w:t>5</w:t>
            </w:r>
          </w:p>
        </w:tc>
        <w:tc>
          <w:tcPr>
            <w:tcW w:w="945" w:type="dxa"/>
            <w:shd w:val="clear" w:color="auto" w:fill="auto"/>
            <w:vAlign w:val="center"/>
          </w:tcPr>
          <w:p w14:paraId="6735E93C">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sz w:val="21"/>
                <w:szCs w:val="21"/>
              </w:rPr>
            </w:pPr>
            <w:r>
              <w:rPr>
                <w:rFonts w:hint="eastAsia" w:ascii="宋体" w:hAnsi="宋体" w:cs="宋体"/>
                <w:sz w:val="21"/>
                <w:szCs w:val="21"/>
              </w:rPr>
              <w:t>项目</w:t>
            </w:r>
          </w:p>
          <w:p w14:paraId="3E1BD676">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sz w:val="21"/>
                <w:szCs w:val="21"/>
              </w:rPr>
            </w:pPr>
            <w:r>
              <w:rPr>
                <w:rFonts w:hint="eastAsia" w:ascii="宋体" w:hAnsi="宋体" w:cs="宋体"/>
                <w:sz w:val="21"/>
                <w:szCs w:val="21"/>
              </w:rPr>
              <w:t>理解</w:t>
            </w:r>
          </w:p>
        </w:tc>
        <w:tc>
          <w:tcPr>
            <w:tcW w:w="803" w:type="dxa"/>
            <w:shd w:val="clear" w:color="auto" w:fill="auto"/>
            <w:vAlign w:val="center"/>
          </w:tcPr>
          <w:p w14:paraId="4CFF4103">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sz w:val="21"/>
                <w:szCs w:val="21"/>
              </w:rPr>
            </w:pPr>
            <w:r>
              <w:rPr>
                <w:rFonts w:hint="eastAsia" w:ascii="宋体" w:hAnsi="宋体" w:cs="宋体"/>
                <w:sz w:val="21"/>
                <w:szCs w:val="21"/>
              </w:rPr>
              <w:t>8分</w:t>
            </w:r>
          </w:p>
        </w:tc>
        <w:tc>
          <w:tcPr>
            <w:tcW w:w="7263" w:type="dxa"/>
            <w:shd w:val="clear" w:color="auto" w:fill="auto"/>
            <w:vAlign w:val="center"/>
          </w:tcPr>
          <w:p w14:paraId="776DE940">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sz w:val="21"/>
                <w:szCs w:val="21"/>
              </w:rPr>
            </w:pPr>
            <w:r>
              <w:rPr>
                <w:rFonts w:ascii="宋体" w:hAnsi="宋体" w:cs="宋体"/>
                <w:sz w:val="21"/>
                <w:szCs w:val="21"/>
              </w:rPr>
              <w:t>评标委员会</w:t>
            </w:r>
            <w:r>
              <w:rPr>
                <w:rFonts w:hint="eastAsia" w:ascii="宋体" w:hAnsi="宋体" w:cs="宋体"/>
                <w:sz w:val="21"/>
                <w:szCs w:val="21"/>
              </w:rPr>
              <w:t>根据投标人提供的对项目整体认识全面、清晰层次分明，项目重点、难点描述与分析明确等进行综合评审；优于项目需求得8分，满足项目需求得</w:t>
            </w:r>
            <w:r>
              <w:rPr>
                <w:rFonts w:hint="eastAsia" w:ascii="宋体" w:hAnsi="宋体" w:cs="宋体"/>
                <w:sz w:val="21"/>
                <w:szCs w:val="21"/>
                <w:lang w:val="en-US" w:eastAsia="zh-CN"/>
              </w:rPr>
              <w:t>7</w:t>
            </w:r>
            <w:r>
              <w:rPr>
                <w:rFonts w:hint="eastAsia" w:ascii="宋体" w:hAnsi="宋体" w:cs="宋体"/>
                <w:sz w:val="21"/>
                <w:szCs w:val="21"/>
              </w:rPr>
              <w:t>分，不满足或不提供得0分。</w:t>
            </w:r>
          </w:p>
        </w:tc>
      </w:tr>
      <w:tr w14:paraId="66718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7" w:type="dxa"/>
            <w:shd w:val="clear" w:color="auto" w:fill="auto"/>
            <w:vAlign w:val="center"/>
          </w:tcPr>
          <w:p w14:paraId="2600B867">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eastAsia="宋体" w:cs="宋体"/>
                <w:sz w:val="21"/>
                <w:szCs w:val="21"/>
                <w:lang w:eastAsia="zh-CN"/>
              </w:rPr>
            </w:pPr>
            <w:r>
              <w:rPr>
                <w:rFonts w:hint="eastAsia" w:ascii="宋体" w:hAnsi="宋体" w:cs="宋体"/>
                <w:sz w:val="21"/>
                <w:szCs w:val="21"/>
                <w:lang w:val="en-US" w:eastAsia="zh-CN"/>
              </w:rPr>
              <w:t>6</w:t>
            </w:r>
          </w:p>
        </w:tc>
        <w:tc>
          <w:tcPr>
            <w:tcW w:w="945" w:type="dxa"/>
            <w:shd w:val="clear" w:color="auto" w:fill="auto"/>
            <w:vAlign w:val="center"/>
          </w:tcPr>
          <w:p w14:paraId="75F33E11">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sz w:val="21"/>
                <w:szCs w:val="21"/>
              </w:rPr>
            </w:pPr>
            <w:r>
              <w:rPr>
                <w:rFonts w:hint="eastAsia" w:ascii="宋体" w:hAnsi="宋体" w:cs="宋体"/>
                <w:sz w:val="21"/>
                <w:szCs w:val="21"/>
              </w:rPr>
              <w:t>服务</w:t>
            </w:r>
          </w:p>
          <w:p w14:paraId="10E54D66">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sz w:val="21"/>
                <w:szCs w:val="21"/>
              </w:rPr>
            </w:pPr>
            <w:r>
              <w:rPr>
                <w:rFonts w:hint="eastAsia" w:ascii="宋体" w:hAnsi="宋体" w:cs="宋体"/>
                <w:sz w:val="21"/>
                <w:szCs w:val="21"/>
              </w:rPr>
              <w:t>方案</w:t>
            </w:r>
          </w:p>
        </w:tc>
        <w:tc>
          <w:tcPr>
            <w:tcW w:w="803" w:type="dxa"/>
            <w:shd w:val="clear" w:color="auto" w:fill="auto"/>
            <w:vAlign w:val="center"/>
          </w:tcPr>
          <w:p w14:paraId="28070A27">
            <w:pPr>
              <w:keepNext w:val="0"/>
              <w:keepLines w:val="0"/>
              <w:pageBreakBefore w:val="0"/>
              <w:widowControl w:val="0"/>
              <w:kinsoku/>
              <w:wordWrap w:val="0"/>
              <w:overflowPunct/>
              <w:topLinePunct/>
              <w:autoSpaceDE/>
              <w:autoSpaceDN/>
              <w:bidi w:val="0"/>
              <w:spacing w:after="0" w:line="320" w:lineRule="exact"/>
              <w:jc w:val="center"/>
              <w:textAlignment w:val="auto"/>
              <w:rPr>
                <w:rFonts w:hint="eastAsia" w:ascii="宋体" w:hAnsi="宋体" w:cs="宋体"/>
                <w:sz w:val="21"/>
                <w:szCs w:val="21"/>
                <w:highlight w:val="none"/>
              </w:rPr>
            </w:pPr>
            <w:r>
              <w:rPr>
                <w:rFonts w:hint="eastAsia" w:ascii="宋体" w:hAnsi="宋体" w:cs="宋体"/>
                <w:sz w:val="21"/>
                <w:szCs w:val="21"/>
                <w:highlight w:val="none"/>
                <w:lang w:val="en-US" w:eastAsia="zh-CN"/>
              </w:rPr>
              <w:t>40</w:t>
            </w:r>
            <w:r>
              <w:rPr>
                <w:rFonts w:hint="eastAsia" w:ascii="宋体" w:hAnsi="宋体" w:cs="宋体"/>
                <w:sz w:val="21"/>
                <w:szCs w:val="21"/>
                <w:highlight w:val="none"/>
              </w:rPr>
              <w:t>分</w:t>
            </w:r>
          </w:p>
        </w:tc>
        <w:tc>
          <w:tcPr>
            <w:tcW w:w="7263" w:type="dxa"/>
            <w:shd w:val="clear" w:color="auto" w:fill="auto"/>
            <w:vAlign w:val="center"/>
          </w:tcPr>
          <w:p w14:paraId="4ADD86A2">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sz w:val="21"/>
                <w:szCs w:val="21"/>
                <w:highlight w:val="none"/>
              </w:rPr>
            </w:pPr>
            <w:r>
              <w:rPr>
                <w:rFonts w:hint="eastAsia" w:ascii="宋体" w:hAnsi="宋体" w:cs="宋体"/>
                <w:sz w:val="21"/>
                <w:szCs w:val="21"/>
                <w:highlight w:val="none"/>
              </w:rPr>
              <w:t>1、</w:t>
            </w:r>
            <w:r>
              <w:rPr>
                <w:rFonts w:ascii="宋体" w:hAnsi="宋体" w:cs="宋体"/>
                <w:sz w:val="21"/>
                <w:szCs w:val="21"/>
                <w:highlight w:val="none"/>
              </w:rPr>
              <w:t>评标委员会</w:t>
            </w:r>
            <w:r>
              <w:rPr>
                <w:rFonts w:hint="eastAsia" w:ascii="宋体" w:hAnsi="宋体" w:cs="宋体"/>
                <w:sz w:val="21"/>
                <w:szCs w:val="21"/>
                <w:highlight w:val="none"/>
              </w:rPr>
              <w:t>根据投标人提供的日常运行</w:t>
            </w:r>
            <w:r>
              <w:rPr>
                <w:rFonts w:ascii="宋体" w:hAnsi="宋体" w:cs="宋体"/>
                <w:sz w:val="21"/>
                <w:szCs w:val="21"/>
                <w:highlight w:val="none"/>
              </w:rPr>
              <w:t>维护</w:t>
            </w:r>
            <w:r>
              <w:rPr>
                <w:rFonts w:hint="eastAsia" w:ascii="宋体" w:hAnsi="宋体" w:cs="宋体"/>
                <w:sz w:val="21"/>
                <w:szCs w:val="21"/>
                <w:highlight w:val="none"/>
              </w:rPr>
              <w:t>方案进行综合评审：优于项目需求得</w:t>
            </w:r>
            <w:r>
              <w:rPr>
                <w:rFonts w:hint="eastAsia" w:ascii="宋体" w:hAnsi="宋体" w:cs="宋体"/>
                <w:sz w:val="21"/>
                <w:szCs w:val="21"/>
                <w:highlight w:val="none"/>
                <w:lang w:val="en-US" w:eastAsia="zh-CN"/>
              </w:rPr>
              <w:t>7</w:t>
            </w:r>
            <w:r>
              <w:rPr>
                <w:rFonts w:hint="eastAsia" w:ascii="宋体" w:hAnsi="宋体" w:cs="宋体"/>
                <w:sz w:val="21"/>
                <w:szCs w:val="21"/>
                <w:highlight w:val="none"/>
              </w:rPr>
              <w:t>分，满足项目需求得</w:t>
            </w:r>
            <w:r>
              <w:rPr>
                <w:rFonts w:hint="eastAsia" w:ascii="宋体" w:hAnsi="宋体" w:cs="宋体"/>
                <w:sz w:val="21"/>
                <w:szCs w:val="21"/>
                <w:highlight w:val="none"/>
                <w:lang w:val="en-US" w:eastAsia="zh-CN"/>
              </w:rPr>
              <w:t>6</w:t>
            </w:r>
            <w:r>
              <w:rPr>
                <w:rFonts w:hint="eastAsia" w:ascii="宋体" w:hAnsi="宋体" w:cs="宋体"/>
                <w:sz w:val="21"/>
                <w:szCs w:val="21"/>
                <w:highlight w:val="none"/>
              </w:rPr>
              <w:t>分，不满足或不提供得0分。</w:t>
            </w:r>
          </w:p>
          <w:p w14:paraId="2422BC71">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sz w:val="21"/>
                <w:szCs w:val="21"/>
                <w:highlight w:val="none"/>
              </w:rPr>
            </w:pPr>
            <w:r>
              <w:rPr>
                <w:rFonts w:hint="eastAsia" w:ascii="宋体" w:hAnsi="宋体" w:cs="宋体"/>
                <w:sz w:val="21"/>
                <w:szCs w:val="21"/>
                <w:highlight w:val="none"/>
              </w:rPr>
              <w:t>2、</w:t>
            </w:r>
            <w:r>
              <w:rPr>
                <w:rFonts w:ascii="宋体" w:hAnsi="宋体" w:cs="宋体"/>
                <w:sz w:val="21"/>
                <w:szCs w:val="21"/>
                <w:highlight w:val="none"/>
              </w:rPr>
              <w:t>评标委员会</w:t>
            </w:r>
            <w:r>
              <w:rPr>
                <w:rFonts w:hint="eastAsia" w:ascii="宋体" w:hAnsi="宋体" w:cs="宋体"/>
                <w:sz w:val="21"/>
                <w:szCs w:val="21"/>
                <w:highlight w:val="none"/>
              </w:rPr>
              <w:t>根据投标人提供的质控方案进行综合评审：优于项目需求得</w:t>
            </w:r>
            <w:r>
              <w:rPr>
                <w:rFonts w:hint="eastAsia" w:ascii="宋体" w:hAnsi="宋体" w:cs="宋体"/>
                <w:sz w:val="21"/>
                <w:szCs w:val="21"/>
                <w:highlight w:val="none"/>
                <w:lang w:val="en-US" w:eastAsia="zh-CN"/>
              </w:rPr>
              <w:t>7</w:t>
            </w:r>
            <w:r>
              <w:rPr>
                <w:rFonts w:hint="eastAsia" w:ascii="宋体" w:hAnsi="宋体" w:cs="宋体"/>
                <w:sz w:val="21"/>
                <w:szCs w:val="21"/>
                <w:highlight w:val="none"/>
              </w:rPr>
              <w:t>分，满足项目需求得</w:t>
            </w:r>
            <w:r>
              <w:rPr>
                <w:rFonts w:hint="eastAsia" w:ascii="宋体" w:hAnsi="宋体" w:cs="宋体"/>
                <w:sz w:val="21"/>
                <w:szCs w:val="21"/>
                <w:highlight w:val="none"/>
                <w:lang w:val="en-US" w:eastAsia="zh-CN"/>
              </w:rPr>
              <w:t>6</w:t>
            </w:r>
            <w:r>
              <w:rPr>
                <w:rFonts w:hint="eastAsia" w:ascii="宋体" w:hAnsi="宋体" w:cs="宋体"/>
                <w:sz w:val="21"/>
                <w:szCs w:val="21"/>
                <w:highlight w:val="none"/>
              </w:rPr>
              <w:t>分，不满足或不提供得0分。</w:t>
            </w:r>
          </w:p>
          <w:p w14:paraId="41F52A30">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sz w:val="21"/>
                <w:szCs w:val="21"/>
                <w:highlight w:val="none"/>
              </w:rPr>
            </w:pPr>
            <w:r>
              <w:rPr>
                <w:rFonts w:hint="eastAsia" w:ascii="宋体" w:hAnsi="宋体" w:cs="宋体"/>
                <w:sz w:val="21"/>
                <w:szCs w:val="21"/>
                <w:highlight w:val="none"/>
              </w:rPr>
              <w:t>3、</w:t>
            </w:r>
            <w:r>
              <w:rPr>
                <w:rFonts w:ascii="宋体" w:hAnsi="宋体" w:cs="宋体"/>
                <w:sz w:val="21"/>
                <w:szCs w:val="21"/>
                <w:highlight w:val="none"/>
              </w:rPr>
              <w:t>评标委员会</w:t>
            </w:r>
            <w:r>
              <w:rPr>
                <w:rFonts w:hint="eastAsia" w:ascii="宋体" w:hAnsi="宋体" w:cs="宋体"/>
                <w:sz w:val="21"/>
                <w:szCs w:val="21"/>
                <w:highlight w:val="none"/>
              </w:rPr>
              <w:t>根据投标人提供的故障维修方案进行综合评审：优于项目需求得</w:t>
            </w:r>
            <w:r>
              <w:rPr>
                <w:rFonts w:hint="eastAsia" w:ascii="宋体" w:hAnsi="宋体" w:cs="宋体"/>
                <w:sz w:val="21"/>
                <w:szCs w:val="21"/>
                <w:highlight w:val="none"/>
                <w:lang w:val="en-US" w:eastAsia="zh-CN"/>
              </w:rPr>
              <w:t>7</w:t>
            </w:r>
            <w:r>
              <w:rPr>
                <w:rFonts w:hint="eastAsia" w:ascii="宋体" w:hAnsi="宋体" w:cs="宋体"/>
                <w:sz w:val="21"/>
                <w:szCs w:val="21"/>
                <w:highlight w:val="none"/>
              </w:rPr>
              <w:t>分，满足项目需求得</w:t>
            </w:r>
            <w:r>
              <w:rPr>
                <w:rFonts w:hint="eastAsia" w:ascii="宋体" w:hAnsi="宋体" w:cs="宋体"/>
                <w:sz w:val="21"/>
                <w:szCs w:val="21"/>
                <w:highlight w:val="none"/>
                <w:lang w:val="en-US" w:eastAsia="zh-CN"/>
              </w:rPr>
              <w:t>6</w:t>
            </w:r>
            <w:r>
              <w:rPr>
                <w:rFonts w:hint="eastAsia" w:ascii="宋体" w:hAnsi="宋体" w:cs="宋体"/>
                <w:sz w:val="21"/>
                <w:szCs w:val="21"/>
                <w:highlight w:val="none"/>
              </w:rPr>
              <w:t>分，不满足或不提供得0分。</w:t>
            </w:r>
          </w:p>
          <w:p w14:paraId="0D1A5F15">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sz w:val="21"/>
                <w:szCs w:val="21"/>
                <w:highlight w:val="none"/>
              </w:rPr>
            </w:pPr>
            <w:r>
              <w:rPr>
                <w:rFonts w:hint="eastAsia" w:ascii="宋体" w:hAnsi="宋体" w:cs="宋体"/>
                <w:sz w:val="21"/>
                <w:szCs w:val="21"/>
                <w:highlight w:val="none"/>
              </w:rPr>
              <w:t>4、</w:t>
            </w:r>
            <w:r>
              <w:rPr>
                <w:rFonts w:ascii="宋体" w:hAnsi="宋体" w:cs="宋体"/>
                <w:sz w:val="21"/>
                <w:szCs w:val="21"/>
                <w:highlight w:val="none"/>
              </w:rPr>
              <w:t>评标委员会</w:t>
            </w:r>
            <w:r>
              <w:rPr>
                <w:rFonts w:hint="eastAsia" w:ascii="宋体" w:hAnsi="宋体" w:cs="宋体"/>
                <w:sz w:val="21"/>
                <w:szCs w:val="21"/>
                <w:highlight w:val="none"/>
              </w:rPr>
              <w:t>根据投标人提供的数据保密方案进行综合评审：优于项目需求得</w:t>
            </w:r>
            <w:r>
              <w:rPr>
                <w:rFonts w:hint="eastAsia" w:ascii="宋体" w:hAnsi="宋体" w:cs="宋体"/>
                <w:sz w:val="21"/>
                <w:szCs w:val="21"/>
                <w:highlight w:val="none"/>
                <w:lang w:val="en-US" w:eastAsia="zh-CN"/>
              </w:rPr>
              <w:t>5</w:t>
            </w:r>
            <w:r>
              <w:rPr>
                <w:rFonts w:hint="eastAsia" w:ascii="宋体" w:hAnsi="宋体" w:cs="宋体"/>
                <w:sz w:val="21"/>
                <w:szCs w:val="21"/>
                <w:highlight w:val="none"/>
              </w:rPr>
              <w:t>分，满足项目需求得</w:t>
            </w:r>
            <w:r>
              <w:rPr>
                <w:rFonts w:hint="eastAsia" w:ascii="宋体" w:hAnsi="宋体" w:cs="宋体"/>
                <w:sz w:val="21"/>
                <w:szCs w:val="21"/>
                <w:highlight w:val="none"/>
                <w:lang w:val="en-US" w:eastAsia="zh-CN"/>
              </w:rPr>
              <w:t>4</w:t>
            </w:r>
            <w:r>
              <w:rPr>
                <w:rFonts w:hint="eastAsia" w:ascii="宋体" w:hAnsi="宋体" w:cs="宋体"/>
                <w:sz w:val="21"/>
                <w:szCs w:val="21"/>
                <w:highlight w:val="none"/>
              </w:rPr>
              <w:t>分，不满足或不提供得0分。</w:t>
            </w:r>
          </w:p>
          <w:p w14:paraId="603C66DB">
            <w:pPr>
              <w:keepNext w:val="0"/>
              <w:keepLines w:val="0"/>
              <w:pageBreakBefore w:val="0"/>
              <w:widowControl w:val="0"/>
              <w:kinsoku/>
              <w:wordWrap w:val="0"/>
              <w:overflowPunct/>
              <w:topLinePunct/>
              <w:autoSpaceDE/>
              <w:autoSpaceDN/>
              <w:bidi w:val="0"/>
              <w:spacing w:after="0" w:line="320" w:lineRule="exact"/>
              <w:textAlignment w:val="auto"/>
              <w:rPr>
                <w:rFonts w:ascii="宋体" w:hAnsi="宋体" w:cs="宋体"/>
                <w:sz w:val="21"/>
                <w:szCs w:val="21"/>
                <w:highlight w:val="none"/>
              </w:rPr>
            </w:pPr>
            <w:r>
              <w:rPr>
                <w:rFonts w:hint="eastAsia" w:ascii="宋体" w:hAnsi="宋体" w:cs="宋体"/>
                <w:sz w:val="21"/>
                <w:szCs w:val="21"/>
                <w:highlight w:val="none"/>
              </w:rPr>
              <w:t>5、</w:t>
            </w:r>
            <w:r>
              <w:rPr>
                <w:rFonts w:ascii="宋体" w:hAnsi="宋体" w:cs="宋体"/>
                <w:sz w:val="21"/>
                <w:szCs w:val="21"/>
                <w:highlight w:val="none"/>
              </w:rPr>
              <w:t>评标委员会</w:t>
            </w:r>
            <w:r>
              <w:rPr>
                <w:rFonts w:hint="eastAsia" w:ascii="宋体" w:hAnsi="宋体" w:cs="宋体"/>
                <w:sz w:val="21"/>
                <w:szCs w:val="21"/>
                <w:highlight w:val="none"/>
              </w:rPr>
              <w:t>根据投标人提供的应急预案进行综合评审：优于项目需求得</w:t>
            </w:r>
            <w:r>
              <w:rPr>
                <w:rFonts w:hint="eastAsia" w:ascii="宋体" w:hAnsi="宋体" w:cs="宋体"/>
                <w:sz w:val="21"/>
                <w:szCs w:val="21"/>
                <w:highlight w:val="none"/>
                <w:lang w:val="en-US" w:eastAsia="zh-CN"/>
              </w:rPr>
              <w:t>7</w:t>
            </w:r>
            <w:r>
              <w:rPr>
                <w:rFonts w:hint="eastAsia" w:ascii="宋体" w:hAnsi="宋体" w:cs="宋体"/>
                <w:sz w:val="21"/>
                <w:szCs w:val="21"/>
                <w:highlight w:val="none"/>
              </w:rPr>
              <w:t>分，满足项目需求得</w:t>
            </w:r>
            <w:r>
              <w:rPr>
                <w:rFonts w:hint="eastAsia" w:ascii="宋体" w:hAnsi="宋体" w:cs="宋体"/>
                <w:sz w:val="21"/>
                <w:szCs w:val="21"/>
                <w:highlight w:val="none"/>
                <w:lang w:val="en-US" w:eastAsia="zh-CN"/>
              </w:rPr>
              <w:t>6</w:t>
            </w:r>
            <w:r>
              <w:rPr>
                <w:rFonts w:hint="eastAsia" w:ascii="宋体" w:hAnsi="宋体" w:cs="宋体"/>
                <w:sz w:val="21"/>
                <w:szCs w:val="21"/>
                <w:highlight w:val="none"/>
              </w:rPr>
              <w:t>分，不满足或不提供得0分。</w:t>
            </w:r>
          </w:p>
          <w:p w14:paraId="47BE5A88">
            <w:pPr>
              <w:keepNext w:val="0"/>
              <w:keepLines w:val="0"/>
              <w:pageBreakBefore w:val="0"/>
              <w:widowControl w:val="0"/>
              <w:kinsoku/>
              <w:wordWrap w:val="0"/>
              <w:overflowPunct/>
              <w:topLinePunct/>
              <w:autoSpaceDE/>
              <w:autoSpaceDN/>
              <w:bidi w:val="0"/>
              <w:spacing w:after="0" w:line="320" w:lineRule="exact"/>
              <w:textAlignment w:val="auto"/>
              <w:rPr>
                <w:rFonts w:hint="eastAsia" w:ascii="宋体" w:hAnsi="宋体" w:cs="宋体"/>
                <w:sz w:val="21"/>
                <w:szCs w:val="21"/>
                <w:highlight w:val="none"/>
              </w:rPr>
            </w:pPr>
            <w:r>
              <w:rPr>
                <w:rFonts w:hint="eastAsia" w:ascii="宋体" w:hAnsi="宋体" w:cs="宋体"/>
                <w:sz w:val="21"/>
                <w:szCs w:val="21"/>
                <w:highlight w:val="none"/>
              </w:rPr>
              <w:t>6、</w:t>
            </w:r>
            <w:r>
              <w:rPr>
                <w:rFonts w:ascii="宋体" w:hAnsi="宋体" w:cs="宋体"/>
                <w:sz w:val="21"/>
                <w:szCs w:val="21"/>
                <w:highlight w:val="none"/>
              </w:rPr>
              <w:t>评标委员会</w:t>
            </w:r>
            <w:r>
              <w:rPr>
                <w:rFonts w:hint="eastAsia" w:ascii="宋体" w:hAnsi="宋体" w:cs="宋体"/>
                <w:sz w:val="21"/>
                <w:szCs w:val="21"/>
                <w:highlight w:val="none"/>
              </w:rPr>
              <w:t>根据投标人提供的数据审核和数据分析方案进行综合评审：优于项目需求得</w:t>
            </w:r>
            <w:r>
              <w:rPr>
                <w:rFonts w:hint="eastAsia" w:ascii="宋体" w:hAnsi="宋体" w:cs="宋体"/>
                <w:sz w:val="21"/>
                <w:szCs w:val="21"/>
                <w:highlight w:val="none"/>
                <w:lang w:val="en-US" w:eastAsia="zh-CN"/>
              </w:rPr>
              <w:t>7</w:t>
            </w:r>
            <w:r>
              <w:rPr>
                <w:rFonts w:hint="eastAsia" w:ascii="宋体" w:hAnsi="宋体" w:cs="宋体"/>
                <w:sz w:val="21"/>
                <w:szCs w:val="21"/>
                <w:highlight w:val="none"/>
              </w:rPr>
              <w:t>分，满足项目需求得</w:t>
            </w:r>
            <w:r>
              <w:rPr>
                <w:rFonts w:hint="eastAsia" w:ascii="宋体" w:hAnsi="宋体" w:cs="宋体"/>
                <w:sz w:val="21"/>
                <w:szCs w:val="21"/>
                <w:highlight w:val="none"/>
                <w:lang w:val="en-US" w:eastAsia="zh-CN"/>
              </w:rPr>
              <w:t>6</w:t>
            </w:r>
            <w:r>
              <w:rPr>
                <w:rFonts w:hint="eastAsia" w:ascii="宋体" w:hAnsi="宋体" w:cs="宋体"/>
                <w:sz w:val="21"/>
                <w:szCs w:val="21"/>
                <w:highlight w:val="none"/>
              </w:rPr>
              <w:t>分，不满足或不提供得0分。</w:t>
            </w:r>
          </w:p>
        </w:tc>
      </w:tr>
    </w:tbl>
    <w:p w14:paraId="73F75D9B">
      <w:pPr>
        <w:rPr>
          <w:rFonts w:hint="eastAsia"/>
          <w:color w:val="auto"/>
          <w:highlight w:val="none"/>
        </w:rPr>
        <w:sectPr>
          <w:footerReference r:id="rId4" w:type="default"/>
          <w:pgSz w:w="11907" w:h="16840"/>
          <w:pgMar w:top="607" w:right="851" w:bottom="811" w:left="1134" w:header="624" w:footer="992" w:gutter="0"/>
          <w:pgNumType w:start="2"/>
          <w:cols w:space="720" w:num="1"/>
          <w:docGrid w:linePitch="360" w:charSpace="0"/>
        </w:sectPr>
      </w:pPr>
    </w:p>
    <w:p w14:paraId="5D0F8B56">
      <w:pPr>
        <w:pStyle w:val="196"/>
        <w:pageBreakBefore/>
        <w:spacing w:line="579" w:lineRule="auto"/>
        <w:jc w:val="center"/>
        <w:rPr>
          <w:rFonts w:hint="eastAsia" w:ascii="黑体" w:hAnsi="Arial" w:eastAsia="黑体"/>
          <w:b w:val="0"/>
          <w:bCs w:val="0"/>
          <w:color w:val="auto"/>
          <w:highlight w:val="none"/>
        </w:rPr>
      </w:pPr>
      <w:r>
        <w:rPr>
          <w:rFonts w:hint="eastAsia" w:ascii="黑体" w:hAnsi="Arial" w:eastAsia="黑体"/>
          <w:b w:val="0"/>
          <w:bCs w:val="0"/>
          <w:color w:val="auto"/>
          <w:highlight w:val="none"/>
        </w:rPr>
        <w:t>第六章  投标文件格式</w:t>
      </w:r>
    </w:p>
    <w:p w14:paraId="3084F96F">
      <w:pPr>
        <w:jc w:val="center"/>
        <w:rPr>
          <w:rFonts w:hint="eastAsia" w:ascii="宋体" w:hAnsi="宋体"/>
          <w:b/>
          <w:color w:val="auto"/>
          <w:sz w:val="72"/>
          <w:highlight w:val="none"/>
        </w:rPr>
      </w:pPr>
      <w:bookmarkStart w:id="139" w:name="_Hlt26955039"/>
      <w:bookmarkEnd w:id="139"/>
      <w:bookmarkStart w:id="140" w:name="_Hlt26671244"/>
      <w:bookmarkEnd w:id="140"/>
    </w:p>
    <w:p w14:paraId="63144D74">
      <w:pPr>
        <w:jc w:val="center"/>
        <w:rPr>
          <w:rFonts w:hint="eastAsia" w:ascii="宋体" w:hAnsi="宋体"/>
          <w:b/>
          <w:color w:val="auto"/>
          <w:sz w:val="72"/>
          <w:highlight w:val="none"/>
        </w:rPr>
      </w:pPr>
      <w:r>
        <w:rPr>
          <w:rFonts w:hint="eastAsia" w:ascii="宋体" w:hAnsi="宋体"/>
          <w:b/>
          <w:color w:val="auto"/>
          <w:sz w:val="72"/>
          <w:highlight w:val="none"/>
        </w:rPr>
        <w:t>投  标  文  件</w:t>
      </w:r>
    </w:p>
    <w:p w14:paraId="4E38583C">
      <w:pPr>
        <w:jc w:val="center"/>
        <w:rPr>
          <w:rFonts w:hint="eastAsia" w:ascii="宋体" w:hAnsi="宋体"/>
          <w:b/>
          <w:color w:val="auto"/>
          <w:sz w:val="72"/>
          <w:highlight w:val="none"/>
        </w:rPr>
      </w:pPr>
    </w:p>
    <w:p w14:paraId="2ED2461E">
      <w:pPr>
        <w:jc w:val="center"/>
        <w:rPr>
          <w:rFonts w:hint="eastAsia" w:ascii="宋体" w:hAnsi="宋体"/>
          <w:b/>
          <w:color w:val="auto"/>
          <w:sz w:val="72"/>
          <w:highlight w:val="none"/>
        </w:rPr>
      </w:pPr>
    </w:p>
    <w:p w14:paraId="6E59A90D">
      <w:pPr>
        <w:jc w:val="center"/>
        <w:rPr>
          <w:rFonts w:hint="eastAsia" w:ascii="宋体" w:hAnsi="宋体"/>
          <w:b/>
          <w:color w:val="auto"/>
          <w:sz w:val="72"/>
          <w:highlight w:val="none"/>
        </w:rPr>
      </w:pPr>
    </w:p>
    <w:p w14:paraId="03234203">
      <w:pPr>
        <w:jc w:val="center"/>
        <w:rPr>
          <w:rFonts w:hint="eastAsia" w:ascii="宋体" w:hAnsi="宋体"/>
          <w:b/>
          <w:color w:val="auto"/>
          <w:sz w:val="36"/>
          <w:highlight w:val="none"/>
        </w:rPr>
      </w:pPr>
    </w:p>
    <w:p w14:paraId="5CDC9170">
      <w:pPr>
        <w:jc w:val="center"/>
        <w:rPr>
          <w:rFonts w:hint="eastAsia" w:ascii="宋体" w:hAnsi="宋体"/>
          <w:b/>
          <w:color w:val="auto"/>
          <w:sz w:val="36"/>
          <w:highlight w:val="none"/>
        </w:rPr>
      </w:pPr>
    </w:p>
    <w:p w14:paraId="5756DB7B">
      <w:pPr>
        <w:jc w:val="center"/>
        <w:rPr>
          <w:rFonts w:hint="eastAsia" w:ascii="宋体" w:hAnsi="宋体"/>
          <w:b/>
          <w:color w:val="auto"/>
          <w:sz w:val="36"/>
          <w:highlight w:val="none"/>
        </w:rPr>
      </w:pPr>
    </w:p>
    <w:p w14:paraId="47A79981">
      <w:pPr>
        <w:pStyle w:val="34"/>
        <w:spacing w:beforeAutospacing="0" w:afterAutospacing="0"/>
        <w:ind w:firstLine="1084"/>
        <w:jc w:val="both"/>
        <w:rPr>
          <w:highlight w:val="none"/>
        </w:rPr>
      </w:pPr>
      <w:r>
        <w:rPr>
          <w:rFonts w:hint="eastAsia" w:ascii="宋体" w:hAnsi="宋体" w:eastAsia="宋体" w:cs="宋体"/>
          <w:b/>
          <w:color w:val="000000"/>
          <w:sz w:val="36"/>
          <w:szCs w:val="36"/>
          <w:highlight w:val="none"/>
        </w:rPr>
        <w:t>项目 名 称：</w:t>
      </w:r>
      <w:r>
        <w:rPr>
          <w:rFonts w:hint="eastAsia" w:ascii="宋体" w:hAnsi="宋体" w:eastAsia="宋体" w:cs="宋体"/>
          <w:b/>
          <w:color w:val="000000"/>
          <w:sz w:val="36"/>
          <w:szCs w:val="36"/>
          <w:highlight w:val="none"/>
          <w:u w:val="single"/>
        </w:rPr>
        <w:t xml:space="preserve">               </w:t>
      </w:r>
    </w:p>
    <w:p w14:paraId="45010DBF">
      <w:pPr>
        <w:pStyle w:val="34"/>
        <w:spacing w:beforeAutospacing="0" w:afterAutospacing="0"/>
        <w:ind w:firstLine="1084"/>
        <w:jc w:val="both"/>
        <w:rPr>
          <w:highlight w:val="none"/>
        </w:rPr>
      </w:pPr>
      <w:r>
        <w:rPr>
          <w:rFonts w:hint="eastAsia" w:ascii="宋体" w:hAnsi="宋体" w:eastAsia="宋体" w:cs="宋体"/>
          <w:b/>
          <w:color w:val="000000"/>
          <w:sz w:val="36"/>
          <w:szCs w:val="36"/>
          <w:highlight w:val="none"/>
        </w:rPr>
        <w:t>项目 编 号：</w:t>
      </w:r>
      <w:r>
        <w:rPr>
          <w:rFonts w:hint="eastAsia" w:ascii="宋体" w:hAnsi="宋体" w:eastAsia="宋体" w:cs="宋体"/>
          <w:b/>
          <w:color w:val="000000"/>
          <w:sz w:val="36"/>
          <w:szCs w:val="36"/>
          <w:highlight w:val="none"/>
          <w:u w:val="single"/>
        </w:rPr>
        <w:t xml:space="preserve">               </w:t>
      </w:r>
    </w:p>
    <w:p w14:paraId="736DE0D4">
      <w:pPr>
        <w:pStyle w:val="34"/>
        <w:spacing w:beforeAutospacing="0" w:afterAutospacing="0"/>
        <w:jc w:val="both"/>
        <w:rPr>
          <w:highlight w:val="none"/>
        </w:rPr>
      </w:pPr>
      <w:r>
        <w:rPr>
          <w:rFonts w:hint="eastAsia" w:ascii="宋体" w:hAnsi="宋体" w:eastAsia="宋体" w:cs="宋体"/>
          <w:b/>
          <w:color w:val="000000"/>
          <w:sz w:val="36"/>
          <w:szCs w:val="36"/>
          <w:highlight w:val="none"/>
        </w:rPr>
        <w:t>   投标人名称 ：</w:t>
      </w:r>
      <w:r>
        <w:rPr>
          <w:rFonts w:hint="eastAsia" w:ascii="宋体" w:hAnsi="宋体" w:eastAsia="宋体" w:cs="宋体"/>
          <w:b/>
          <w:color w:val="000000"/>
          <w:sz w:val="36"/>
          <w:szCs w:val="36"/>
          <w:highlight w:val="none"/>
          <w:u w:val="single"/>
        </w:rPr>
        <w:t xml:space="preserve">（加盖CA电子公章）        </w:t>
      </w:r>
    </w:p>
    <w:p w14:paraId="3A65A70E">
      <w:pPr>
        <w:spacing w:line="440" w:lineRule="exact"/>
        <w:ind w:firstLine="1084" w:firstLineChars="300"/>
        <w:jc w:val="both"/>
        <w:rPr>
          <w:rFonts w:hint="eastAsia" w:ascii="宋体" w:hAnsi="宋体"/>
          <w:b/>
          <w:bCs/>
          <w:color w:val="auto"/>
          <w:sz w:val="32"/>
          <w:szCs w:val="32"/>
          <w:highlight w:val="none"/>
        </w:rPr>
      </w:pPr>
      <w:r>
        <w:rPr>
          <w:rFonts w:hint="eastAsia" w:ascii="宋体" w:hAnsi="宋体" w:eastAsia="宋体" w:cs="宋体"/>
          <w:b/>
          <w:color w:val="000000"/>
          <w:sz w:val="36"/>
          <w:szCs w:val="36"/>
          <w:highlight w:val="none"/>
        </w:rPr>
        <w:t>日   期 ：</w:t>
      </w:r>
      <w:r>
        <w:rPr>
          <w:rFonts w:hint="eastAsia" w:ascii="宋体" w:hAnsi="宋体" w:eastAsia="宋体" w:cs="宋体"/>
          <w:b/>
          <w:color w:val="000000"/>
          <w:sz w:val="36"/>
          <w:szCs w:val="36"/>
          <w:highlight w:val="none"/>
          <w:u w:val="single"/>
        </w:rPr>
        <w:t>                     </w:t>
      </w:r>
    </w:p>
    <w:p w14:paraId="2C09DD58">
      <w:pPr>
        <w:spacing w:line="440" w:lineRule="exact"/>
        <w:ind w:firstLine="480"/>
        <w:rPr>
          <w:rFonts w:hint="eastAsia" w:ascii="宋体" w:hAnsi="宋体"/>
          <w:color w:val="auto"/>
          <w:sz w:val="24"/>
          <w:highlight w:val="none"/>
        </w:rPr>
      </w:pPr>
    </w:p>
    <w:p w14:paraId="19240310">
      <w:pPr>
        <w:spacing w:line="440" w:lineRule="exact"/>
        <w:ind w:firstLine="480"/>
        <w:rPr>
          <w:rFonts w:hint="eastAsia" w:ascii="宋体" w:hAnsi="宋体"/>
          <w:color w:val="auto"/>
          <w:sz w:val="24"/>
          <w:highlight w:val="none"/>
        </w:rPr>
      </w:pPr>
    </w:p>
    <w:p w14:paraId="4C75A6C6">
      <w:pPr>
        <w:rPr>
          <w:rFonts w:hint="eastAsia" w:ascii="宋体" w:hAnsi="宋体"/>
          <w:color w:val="auto"/>
          <w:highlight w:val="none"/>
        </w:rPr>
      </w:pPr>
    </w:p>
    <w:p w14:paraId="28C5244B">
      <w:pPr>
        <w:pStyle w:val="198"/>
        <w:ind w:firstLine="118"/>
        <w:rPr>
          <w:rFonts w:hint="eastAsia" w:ascii="宋体" w:hAnsi="宋体"/>
          <w:color w:val="auto"/>
          <w:highlight w:val="none"/>
        </w:rPr>
      </w:pPr>
    </w:p>
    <w:p w14:paraId="6D611F96">
      <w:pPr>
        <w:pStyle w:val="199"/>
        <w:rPr>
          <w:rFonts w:hint="eastAsia"/>
          <w:color w:val="auto"/>
          <w:highlight w:val="none"/>
        </w:rPr>
      </w:pPr>
    </w:p>
    <w:p w14:paraId="401A4201">
      <w:pPr>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p>
    <w:p w14:paraId="35A5C23C">
      <w:pPr>
        <w:spacing w:line="440" w:lineRule="exact"/>
        <w:jc w:val="center"/>
        <w:rPr>
          <w:rFonts w:ascii="宋体"/>
          <w:b/>
          <w:bCs/>
          <w:color w:val="auto"/>
          <w:sz w:val="36"/>
          <w:szCs w:val="36"/>
          <w:highlight w:val="none"/>
        </w:rPr>
      </w:pPr>
      <w:r>
        <w:rPr>
          <w:rFonts w:hint="eastAsia" w:ascii="宋体" w:hAnsi="宋体"/>
          <w:b/>
          <w:bCs/>
          <w:color w:val="auto"/>
          <w:sz w:val="36"/>
          <w:szCs w:val="36"/>
          <w:highlight w:val="none"/>
        </w:rPr>
        <w:t>投标主要文件目录</w:t>
      </w:r>
    </w:p>
    <w:p w14:paraId="019CFD37">
      <w:pPr>
        <w:ind w:firstLine="480"/>
        <w:rPr>
          <w:rFonts w:ascii="宋体"/>
          <w:color w:val="auto"/>
          <w:sz w:val="24"/>
          <w:highlight w:val="none"/>
        </w:rPr>
      </w:pPr>
    </w:p>
    <w:p w14:paraId="7CD60804">
      <w:pPr>
        <w:spacing w:line="520" w:lineRule="exact"/>
        <w:ind w:firstLine="480"/>
        <w:rPr>
          <w:color w:val="auto"/>
          <w:sz w:val="22"/>
          <w:szCs w:val="21"/>
          <w:highlight w:val="none"/>
        </w:rPr>
      </w:pPr>
      <w:r>
        <w:rPr>
          <w:rFonts w:hint="eastAsia"/>
          <w:color w:val="auto"/>
          <w:sz w:val="22"/>
          <w:szCs w:val="21"/>
          <w:highlight w:val="none"/>
        </w:rPr>
        <w:t>一、法人或者其他组织的营业执照等证明文件，自然人的身份证明</w:t>
      </w:r>
    </w:p>
    <w:p w14:paraId="06F53163">
      <w:pPr>
        <w:spacing w:line="520" w:lineRule="exact"/>
        <w:ind w:firstLine="480"/>
        <w:rPr>
          <w:color w:val="auto"/>
          <w:sz w:val="22"/>
          <w:szCs w:val="21"/>
          <w:highlight w:val="none"/>
        </w:rPr>
      </w:pPr>
      <w:r>
        <w:rPr>
          <w:rFonts w:hint="eastAsia"/>
          <w:color w:val="auto"/>
          <w:sz w:val="22"/>
          <w:szCs w:val="21"/>
          <w:highlight w:val="none"/>
        </w:rPr>
        <w:t>二、上一年度的财务状况报表（</w:t>
      </w:r>
      <w:r>
        <w:rPr>
          <w:rFonts w:hint="eastAsia" w:ascii="宋体" w:hAnsi="宋体" w:cs="宋体"/>
          <w:color w:val="auto"/>
          <w:sz w:val="22"/>
          <w:szCs w:val="22"/>
          <w:highlight w:val="none"/>
        </w:rPr>
        <w:t>至少提供资产负债表、利润表、现金流量表，投标人成立不满一年无需提供</w:t>
      </w:r>
      <w:r>
        <w:rPr>
          <w:rFonts w:hint="eastAsia"/>
          <w:color w:val="auto"/>
          <w:sz w:val="22"/>
          <w:szCs w:val="21"/>
          <w:highlight w:val="none"/>
        </w:rPr>
        <w:t>）</w:t>
      </w:r>
    </w:p>
    <w:p w14:paraId="07E3D4ED">
      <w:pPr>
        <w:spacing w:line="520" w:lineRule="exact"/>
        <w:ind w:firstLine="480"/>
        <w:rPr>
          <w:color w:val="auto"/>
          <w:sz w:val="22"/>
          <w:szCs w:val="21"/>
          <w:highlight w:val="none"/>
        </w:rPr>
      </w:pPr>
      <w:r>
        <w:rPr>
          <w:rFonts w:hint="eastAsia"/>
          <w:color w:val="auto"/>
          <w:sz w:val="22"/>
          <w:szCs w:val="21"/>
          <w:highlight w:val="none"/>
        </w:rPr>
        <w:t>三、具备履行合同所必需的设备和专业技术能力的书面声明</w:t>
      </w:r>
    </w:p>
    <w:p w14:paraId="5F46DC58">
      <w:pPr>
        <w:spacing w:line="520" w:lineRule="exact"/>
        <w:ind w:firstLine="480"/>
        <w:rPr>
          <w:color w:val="auto"/>
          <w:sz w:val="22"/>
          <w:szCs w:val="21"/>
          <w:highlight w:val="none"/>
        </w:rPr>
      </w:pPr>
      <w:r>
        <w:rPr>
          <w:rFonts w:hint="eastAsia"/>
          <w:color w:val="auto"/>
          <w:sz w:val="22"/>
          <w:szCs w:val="21"/>
          <w:highlight w:val="non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C42FF3D">
      <w:pPr>
        <w:spacing w:line="520" w:lineRule="exact"/>
        <w:ind w:firstLine="480"/>
        <w:rPr>
          <w:color w:val="auto"/>
          <w:sz w:val="22"/>
          <w:szCs w:val="21"/>
          <w:highlight w:val="none"/>
        </w:rPr>
      </w:pPr>
      <w:r>
        <w:rPr>
          <w:rFonts w:hint="eastAsia"/>
          <w:color w:val="auto"/>
          <w:sz w:val="22"/>
          <w:szCs w:val="21"/>
          <w:highlight w:val="none"/>
        </w:rPr>
        <w:t>五、参加政府采购活动前 3 年内在经营活动中没有重大违法记录的书面声明</w:t>
      </w:r>
    </w:p>
    <w:p w14:paraId="6D4AE472">
      <w:pPr>
        <w:spacing w:line="520" w:lineRule="exact"/>
        <w:ind w:firstLine="480"/>
        <w:rPr>
          <w:color w:val="auto"/>
          <w:sz w:val="22"/>
          <w:szCs w:val="21"/>
          <w:highlight w:val="none"/>
        </w:rPr>
      </w:pPr>
      <w:r>
        <w:rPr>
          <w:rFonts w:hint="eastAsia"/>
          <w:color w:val="auto"/>
          <w:sz w:val="22"/>
          <w:szCs w:val="21"/>
          <w:highlight w:val="none"/>
          <w:lang w:val="en-US" w:eastAsia="zh-CN"/>
        </w:rPr>
        <w:t>六</w:t>
      </w:r>
      <w:r>
        <w:rPr>
          <w:rFonts w:hint="eastAsia"/>
          <w:color w:val="auto"/>
          <w:sz w:val="22"/>
          <w:szCs w:val="21"/>
          <w:highlight w:val="none"/>
        </w:rPr>
        <w:t>、法人授权书</w:t>
      </w:r>
    </w:p>
    <w:p w14:paraId="183432EB">
      <w:pPr>
        <w:spacing w:line="520" w:lineRule="exact"/>
        <w:ind w:firstLine="480"/>
        <w:rPr>
          <w:color w:val="auto"/>
          <w:sz w:val="22"/>
          <w:szCs w:val="21"/>
          <w:highlight w:val="none"/>
        </w:rPr>
      </w:pPr>
      <w:r>
        <w:rPr>
          <w:rFonts w:hint="eastAsia"/>
          <w:color w:val="auto"/>
          <w:sz w:val="22"/>
          <w:szCs w:val="21"/>
          <w:highlight w:val="none"/>
          <w:lang w:val="en-US" w:eastAsia="zh-CN"/>
        </w:rPr>
        <w:t>七</w:t>
      </w:r>
      <w:r>
        <w:rPr>
          <w:rFonts w:hint="eastAsia"/>
          <w:color w:val="auto"/>
          <w:sz w:val="22"/>
          <w:szCs w:val="21"/>
          <w:highlight w:val="none"/>
        </w:rPr>
        <w:t>、投标函</w:t>
      </w:r>
    </w:p>
    <w:p w14:paraId="15F08037">
      <w:pPr>
        <w:spacing w:line="520" w:lineRule="exact"/>
        <w:ind w:firstLine="480"/>
        <w:rPr>
          <w:color w:val="auto"/>
          <w:sz w:val="22"/>
          <w:szCs w:val="21"/>
          <w:highlight w:val="none"/>
        </w:rPr>
      </w:pPr>
      <w:r>
        <w:rPr>
          <w:rFonts w:hint="eastAsia"/>
          <w:color w:val="auto"/>
          <w:sz w:val="22"/>
          <w:szCs w:val="21"/>
          <w:highlight w:val="none"/>
          <w:lang w:val="en-US" w:eastAsia="zh-CN"/>
        </w:rPr>
        <w:t>八</w:t>
      </w:r>
      <w:r>
        <w:rPr>
          <w:rFonts w:hint="eastAsia"/>
          <w:color w:val="auto"/>
          <w:sz w:val="22"/>
          <w:szCs w:val="21"/>
          <w:highlight w:val="none"/>
        </w:rPr>
        <w:t>、</w:t>
      </w:r>
      <w:r>
        <w:rPr>
          <w:rFonts w:hint="eastAsia"/>
          <w:color w:val="auto"/>
          <w:sz w:val="22"/>
          <w:szCs w:val="21"/>
          <w:highlight w:val="none"/>
          <w:lang w:val="en-US" w:eastAsia="zh-CN"/>
        </w:rPr>
        <w:t>中小</w:t>
      </w:r>
      <w:r>
        <w:rPr>
          <w:rFonts w:hint="eastAsia"/>
          <w:color w:val="auto"/>
          <w:sz w:val="22"/>
          <w:szCs w:val="21"/>
          <w:highlight w:val="none"/>
        </w:rPr>
        <w:t>企业声明函</w:t>
      </w:r>
    </w:p>
    <w:p w14:paraId="2318BACF">
      <w:pPr>
        <w:spacing w:line="520" w:lineRule="exact"/>
        <w:ind w:firstLine="480"/>
        <w:rPr>
          <w:color w:val="auto"/>
          <w:sz w:val="22"/>
          <w:szCs w:val="21"/>
          <w:highlight w:val="none"/>
        </w:rPr>
      </w:pPr>
      <w:r>
        <w:rPr>
          <w:rFonts w:hint="eastAsia"/>
          <w:color w:val="auto"/>
          <w:sz w:val="22"/>
          <w:szCs w:val="21"/>
          <w:highlight w:val="none"/>
          <w:lang w:val="en-US" w:eastAsia="zh-CN"/>
        </w:rPr>
        <w:t>九</w:t>
      </w:r>
      <w:r>
        <w:rPr>
          <w:rFonts w:hint="eastAsia"/>
          <w:color w:val="auto"/>
          <w:sz w:val="22"/>
          <w:szCs w:val="21"/>
          <w:highlight w:val="none"/>
        </w:rPr>
        <w:t>、残疾人福利性单位声明函</w:t>
      </w:r>
      <w:r>
        <w:rPr>
          <w:rFonts w:hint="eastAsia" w:ascii="宋体" w:hAnsi="宋体" w:cs="宋体"/>
          <w:color w:val="auto"/>
          <w:sz w:val="24"/>
          <w:szCs w:val="21"/>
          <w:highlight w:val="none"/>
        </w:rPr>
        <w:t>（如有）</w:t>
      </w:r>
    </w:p>
    <w:p w14:paraId="7B920167">
      <w:pPr>
        <w:spacing w:line="520" w:lineRule="exact"/>
        <w:ind w:firstLine="480"/>
        <w:rPr>
          <w:color w:val="auto"/>
          <w:sz w:val="22"/>
          <w:szCs w:val="21"/>
          <w:highlight w:val="none"/>
        </w:rPr>
      </w:pPr>
      <w:r>
        <w:rPr>
          <w:rFonts w:hint="eastAsia"/>
          <w:color w:val="auto"/>
          <w:sz w:val="22"/>
          <w:szCs w:val="21"/>
          <w:highlight w:val="none"/>
        </w:rPr>
        <w:t>十、技术要求响应及偏离表</w:t>
      </w:r>
    </w:p>
    <w:p w14:paraId="7A1FEF9D">
      <w:pPr>
        <w:spacing w:line="520" w:lineRule="exact"/>
        <w:ind w:firstLine="480"/>
        <w:rPr>
          <w:color w:val="auto"/>
          <w:sz w:val="22"/>
          <w:szCs w:val="21"/>
          <w:highlight w:val="none"/>
        </w:rPr>
      </w:pPr>
      <w:r>
        <w:rPr>
          <w:rFonts w:hint="eastAsia"/>
          <w:color w:val="auto"/>
          <w:sz w:val="22"/>
          <w:szCs w:val="21"/>
          <w:highlight w:val="none"/>
        </w:rPr>
        <w:t>十</w:t>
      </w:r>
      <w:r>
        <w:rPr>
          <w:rFonts w:hint="eastAsia"/>
          <w:color w:val="auto"/>
          <w:sz w:val="22"/>
          <w:szCs w:val="21"/>
          <w:highlight w:val="none"/>
          <w:lang w:val="en-US" w:eastAsia="zh-CN"/>
        </w:rPr>
        <w:t>一</w:t>
      </w:r>
      <w:r>
        <w:rPr>
          <w:rFonts w:hint="eastAsia"/>
          <w:color w:val="auto"/>
          <w:sz w:val="22"/>
          <w:szCs w:val="21"/>
          <w:highlight w:val="none"/>
        </w:rPr>
        <w:t>、商务要求响应及偏离表</w:t>
      </w:r>
    </w:p>
    <w:p w14:paraId="788C2564">
      <w:pPr>
        <w:spacing w:line="520" w:lineRule="exact"/>
        <w:ind w:firstLine="480"/>
        <w:rPr>
          <w:color w:val="auto"/>
          <w:sz w:val="22"/>
          <w:szCs w:val="21"/>
          <w:highlight w:val="none"/>
        </w:rPr>
      </w:pPr>
      <w:r>
        <w:rPr>
          <w:rFonts w:hint="eastAsia"/>
          <w:color w:val="auto"/>
          <w:sz w:val="22"/>
          <w:szCs w:val="21"/>
          <w:highlight w:val="none"/>
        </w:rPr>
        <w:t>十</w:t>
      </w:r>
      <w:r>
        <w:rPr>
          <w:rFonts w:hint="eastAsia"/>
          <w:color w:val="auto"/>
          <w:sz w:val="22"/>
          <w:szCs w:val="21"/>
          <w:highlight w:val="none"/>
          <w:lang w:val="en-US" w:eastAsia="zh-CN"/>
        </w:rPr>
        <w:t>二</w:t>
      </w:r>
      <w:r>
        <w:rPr>
          <w:rFonts w:hint="eastAsia"/>
          <w:color w:val="auto"/>
          <w:sz w:val="22"/>
          <w:szCs w:val="21"/>
          <w:highlight w:val="none"/>
        </w:rPr>
        <w:t>、开标一览表</w:t>
      </w:r>
    </w:p>
    <w:p w14:paraId="241E9FD4">
      <w:pPr>
        <w:spacing w:line="520" w:lineRule="exact"/>
        <w:ind w:firstLine="480"/>
        <w:rPr>
          <w:color w:val="auto"/>
          <w:sz w:val="22"/>
          <w:szCs w:val="21"/>
          <w:highlight w:val="none"/>
        </w:rPr>
      </w:pPr>
      <w:r>
        <w:rPr>
          <w:rFonts w:hint="eastAsia"/>
          <w:color w:val="auto"/>
          <w:sz w:val="22"/>
          <w:szCs w:val="21"/>
          <w:highlight w:val="none"/>
        </w:rPr>
        <w:t>十</w:t>
      </w:r>
      <w:r>
        <w:rPr>
          <w:rFonts w:hint="eastAsia"/>
          <w:color w:val="auto"/>
          <w:sz w:val="22"/>
          <w:szCs w:val="21"/>
          <w:highlight w:val="none"/>
          <w:lang w:val="en-US" w:eastAsia="zh-CN"/>
        </w:rPr>
        <w:t>三</w:t>
      </w:r>
      <w:r>
        <w:rPr>
          <w:rFonts w:hint="eastAsia"/>
          <w:color w:val="auto"/>
          <w:sz w:val="22"/>
          <w:szCs w:val="21"/>
          <w:highlight w:val="none"/>
        </w:rPr>
        <w:t>、服务方案等</w:t>
      </w:r>
    </w:p>
    <w:p w14:paraId="290CEA4D">
      <w:pPr>
        <w:spacing w:line="520" w:lineRule="exact"/>
        <w:ind w:firstLine="480"/>
        <w:rPr>
          <w:color w:val="auto"/>
          <w:sz w:val="22"/>
          <w:szCs w:val="21"/>
          <w:highlight w:val="none"/>
        </w:rPr>
      </w:pPr>
      <w:r>
        <w:rPr>
          <w:rFonts w:hint="eastAsia"/>
          <w:color w:val="auto"/>
          <w:sz w:val="22"/>
          <w:szCs w:val="21"/>
          <w:highlight w:val="none"/>
        </w:rPr>
        <w:t>十</w:t>
      </w:r>
      <w:r>
        <w:rPr>
          <w:rFonts w:hint="eastAsia"/>
          <w:color w:val="auto"/>
          <w:sz w:val="22"/>
          <w:szCs w:val="21"/>
          <w:highlight w:val="none"/>
          <w:lang w:val="en-US" w:eastAsia="zh-CN"/>
        </w:rPr>
        <w:t>四</w:t>
      </w:r>
      <w:r>
        <w:rPr>
          <w:rFonts w:hint="eastAsia"/>
          <w:color w:val="auto"/>
          <w:sz w:val="22"/>
          <w:szCs w:val="21"/>
          <w:highlight w:val="none"/>
        </w:rPr>
        <w:t>、盐城市亭湖区政府采购事前信用承诺书</w:t>
      </w:r>
    </w:p>
    <w:p w14:paraId="0DF947B1">
      <w:pPr>
        <w:spacing w:line="520" w:lineRule="exact"/>
        <w:ind w:firstLine="480"/>
        <w:rPr>
          <w:color w:val="auto"/>
          <w:highlight w:val="none"/>
        </w:rPr>
      </w:pPr>
      <w:r>
        <w:rPr>
          <w:rFonts w:hint="eastAsia" w:ascii="宋体" w:hAnsi="宋体" w:cs="宋体"/>
          <w:color w:val="auto"/>
          <w:sz w:val="22"/>
          <w:szCs w:val="21"/>
          <w:highlight w:val="none"/>
        </w:rPr>
        <w:t>十</w:t>
      </w:r>
      <w:r>
        <w:rPr>
          <w:rFonts w:hint="eastAsia" w:ascii="宋体" w:hAnsi="宋体" w:cs="宋体"/>
          <w:color w:val="auto"/>
          <w:sz w:val="22"/>
          <w:szCs w:val="21"/>
          <w:highlight w:val="none"/>
          <w:lang w:val="en-US" w:eastAsia="zh-CN"/>
        </w:rPr>
        <w:t>五</w:t>
      </w:r>
      <w:r>
        <w:rPr>
          <w:rFonts w:hint="eastAsia" w:ascii="宋体" w:hAnsi="宋体" w:cs="宋体"/>
          <w:color w:val="auto"/>
          <w:sz w:val="22"/>
          <w:szCs w:val="21"/>
          <w:highlight w:val="none"/>
        </w:rPr>
        <w:t>、根据招标文件“第五章 定标原则与评标标准”的要求需要提供的材料及投标人认为有必要提供的其他材料</w:t>
      </w:r>
    </w:p>
    <w:p w14:paraId="4B7B6097">
      <w:pPr>
        <w:pStyle w:val="215"/>
        <w:ind w:firstLine="560"/>
        <w:jc w:val="center"/>
        <w:rPr>
          <w:color w:val="auto"/>
          <w:highlight w:val="none"/>
        </w:rPr>
      </w:pPr>
      <w:r>
        <w:rPr>
          <w:color w:val="auto"/>
          <w:highlight w:val="none"/>
        </w:rPr>
        <w:br w:type="page" w:clear="all"/>
      </w:r>
      <w:r>
        <w:rPr>
          <w:rFonts w:hint="eastAsia" w:ascii="黑体" w:hAnsi="黑体" w:eastAsia="黑体" w:cs="黑体"/>
          <w:i/>
          <w:color w:val="auto"/>
          <w:sz w:val="32"/>
          <w:szCs w:val="32"/>
          <w:highlight w:val="none"/>
          <w:u w:val="single"/>
        </w:rPr>
        <w:t>一、法人或者其他组织的营业执照等证明文件，自然人的身份证明</w:t>
      </w:r>
    </w:p>
    <w:p w14:paraId="0DCA676B">
      <w:pPr>
        <w:pStyle w:val="220"/>
        <w:ind w:firstLine="480"/>
        <w:rPr>
          <w:color w:val="auto"/>
          <w:highlight w:val="none"/>
        </w:rPr>
      </w:pPr>
      <w:r>
        <w:rPr>
          <w:rFonts w:hint="eastAsia"/>
          <w:color w:val="auto"/>
          <w:highlight w:val="none"/>
        </w:rPr>
        <w:t> </w:t>
      </w:r>
    </w:p>
    <w:p w14:paraId="26168977">
      <w:pPr>
        <w:ind w:firstLine="440"/>
        <w:rPr>
          <w:color w:val="auto"/>
          <w:highlight w:val="none"/>
        </w:rPr>
      </w:pPr>
    </w:p>
    <w:p w14:paraId="16681D52">
      <w:pPr>
        <w:ind w:firstLine="440"/>
        <w:rPr>
          <w:color w:val="auto"/>
          <w:highlight w:val="none"/>
        </w:rPr>
      </w:pPr>
    </w:p>
    <w:p w14:paraId="0CCC1711">
      <w:pPr>
        <w:ind w:firstLine="440"/>
        <w:rPr>
          <w:color w:val="auto"/>
          <w:highlight w:val="none"/>
        </w:rPr>
      </w:pPr>
      <w:r>
        <w:rPr>
          <w:rFonts w:hint="eastAsia"/>
          <w:color w:val="auto"/>
          <w:highlight w:val="none"/>
        </w:rPr>
        <w:t xml:space="preserve">                                      </w:t>
      </w:r>
    </w:p>
    <w:p w14:paraId="4527A807">
      <w:pPr>
        <w:pStyle w:val="220"/>
        <w:spacing w:beforeAutospacing="0" w:afterAutospacing="0" w:line="500" w:lineRule="exact"/>
        <w:jc w:val="center"/>
        <w:outlineLvl w:val="1"/>
        <w:rPr>
          <w:rFonts w:ascii="黑体" w:hAnsi="黑体" w:eastAsia="黑体" w:cs="黑体"/>
          <w:i/>
          <w:color w:val="auto"/>
          <w:sz w:val="32"/>
          <w:szCs w:val="32"/>
          <w:highlight w:val="none"/>
          <w:u w:val="single"/>
        </w:rPr>
      </w:pPr>
      <w:r>
        <w:rPr>
          <w:rFonts w:hint="eastAsia"/>
          <w:color w:val="auto"/>
          <w:highlight w:val="none"/>
        </w:rPr>
        <w:br w:type="page" w:clear="all"/>
      </w:r>
      <w:r>
        <w:rPr>
          <w:rFonts w:hint="eastAsia" w:ascii="黑体" w:hAnsi="黑体" w:eastAsia="黑体" w:cs="黑体"/>
          <w:i/>
          <w:color w:val="auto"/>
          <w:sz w:val="32"/>
          <w:szCs w:val="32"/>
          <w:highlight w:val="none"/>
          <w:u w:val="single"/>
        </w:rPr>
        <w:t>二、上一年度的财务状况报表</w:t>
      </w:r>
    </w:p>
    <w:p w14:paraId="33FFE143">
      <w:pPr>
        <w:pStyle w:val="221"/>
        <w:spacing w:beforeAutospacing="0" w:afterAutospacing="0" w:line="360" w:lineRule="auto"/>
        <w:ind w:firstLine="480"/>
        <w:jc w:val="both"/>
        <w:rPr>
          <w:color w:val="auto"/>
          <w:highlight w:val="none"/>
        </w:rPr>
      </w:pPr>
      <w:r>
        <w:rPr>
          <w:rFonts w:hint="eastAsia"/>
          <w:color w:val="auto"/>
          <w:highlight w:val="none"/>
        </w:rPr>
        <w:t>（</w:t>
      </w:r>
      <w:r>
        <w:rPr>
          <w:rFonts w:hint="eastAsia" w:ascii="宋体" w:hAnsi="宋体" w:cs="宋体"/>
          <w:color w:val="auto"/>
          <w:sz w:val="24"/>
          <w:szCs w:val="24"/>
          <w:highlight w:val="none"/>
        </w:rPr>
        <w:t>至少提供资产负债表、利润表、现金流量表，投标人成立不满一年无需提供</w:t>
      </w:r>
      <w:r>
        <w:rPr>
          <w:rFonts w:hint="eastAsia"/>
          <w:color w:val="auto"/>
          <w:highlight w:val="none"/>
        </w:rPr>
        <w:t>）</w:t>
      </w:r>
    </w:p>
    <w:p w14:paraId="19210AA7">
      <w:pPr>
        <w:pStyle w:val="222"/>
        <w:spacing w:line="400" w:lineRule="exact"/>
        <w:ind w:firstLine="480"/>
        <w:jc w:val="center"/>
        <w:rPr>
          <w:color w:val="auto"/>
          <w:sz w:val="24"/>
          <w:szCs w:val="21"/>
          <w:highlight w:val="none"/>
        </w:rPr>
      </w:pPr>
    </w:p>
    <w:p w14:paraId="72BEBB44">
      <w:pPr>
        <w:ind w:firstLine="440"/>
        <w:rPr>
          <w:color w:val="auto"/>
          <w:highlight w:val="none"/>
        </w:rPr>
      </w:pPr>
    </w:p>
    <w:p w14:paraId="5B154631">
      <w:pPr>
        <w:ind w:firstLine="440"/>
        <w:rPr>
          <w:color w:val="auto"/>
          <w:highlight w:val="none"/>
        </w:rPr>
      </w:pPr>
    </w:p>
    <w:p w14:paraId="7A45F463">
      <w:pPr>
        <w:ind w:firstLine="440"/>
        <w:rPr>
          <w:color w:val="auto"/>
          <w:highlight w:val="none"/>
        </w:rPr>
      </w:pPr>
      <w:r>
        <w:rPr>
          <w:rFonts w:hint="eastAsia"/>
          <w:color w:val="auto"/>
          <w:highlight w:val="none"/>
        </w:rPr>
        <w:t xml:space="preserve">                                      </w:t>
      </w:r>
    </w:p>
    <w:p w14:paraId="12AB6B3B">
      <w:pPr>
        <w:ind w:firstLine="440"/>
        <w:rPr>
          <w:color w:val="auto"/>
          <w:highlight w:val="none"/>
        </w:rPr>
      </w:pPr>
    </w:p>
    <w:p w14:paraId="5843C715">
      <w:pPr>
        <w:ind w:firstLine="440"/>
        <w:rPr>
          <w:color w:val="auto"/>
          <w:highlight w:val="none"/>
        </w:rPr>
      </w:pPr>
    </w:p>
    <w:p w14:paraId="48A13D3F">
      <w:pPr>
        <w:pStyle w:val="215"/>
        <w:ind w:firstLine="560"/>
        <w:rPr>
          <w:color w:val="auto"/>
          <w:highlight w:val="none"/>
        </w:rPr>
      </w:pPr>
    </w:p>
    <w:p w14:paraId="1EA1210C">
      <w:pPr>
        <w:pStyle w:val="215"/>
        <w:ind w:firstLine="560"/>
        <w:rPr>
          <w:color w:val="auto"/>
          <w:highlight w:val="none"/>
        </w:rPr>
      </w:pPr>
    </w:p>
    <w:p w14:paraId="223CEC99">
      <w:pPr>
        <w:pStyle w:val="215"/>
        <w:ind w:firstLine="560"/>
        <w:rPr>
          <w:color w:val="auto"/>
          <w:highlight w:val="none"/>
        </w:rPr>
      </w:pPr>
    </w:p>
    <w:p w14:paraId="41598E9A">
      <w:pPr>
        <w:pStyle w:val="215"/>
        <w:ind w:firstLine="560"/>
        <w:rPr>
          <w:color w:val="auto"/>
          <w:highlight w:val="none"/>
        </w:rPr>
      </w:pPr>
    </w:p>
    <w:p w14:paraId="707D3C82">
      <w:pPr>
        <w:pStyle w:val="215"/>
        <w:ind w:firstLine="560"/>
        <w:rPr>
          <w:color w:val="auto"/>
          <w:highlight w:val="none"/>
        </w:rPr>
      </w:pPr>
    </w:p>
    <w:p w14:paraId="7F631D64">
      <w:pPr>
        <w:pStyle w:val="215"/>
        <w:ind w:firstLine="560"/>
        <w:rPr>
          <w:color w:val="auto"/>
          <w:highlight w:val="none"/>
        </w:rPr>
      </w:pPr>
    </w:p>
    <w:p w14:paraId="3890F1EB">
      <w:pPr>
        <w:pStyle w:val="215"/>
        <w:ind w:firstLine="560"/>
        <w:rPr>
          <w:color w:val="auto"/>
          <w:highlight w:val="none"/>
        </w:rPr>
      </w:pPr>
    </w:p>
    <w:p w14:paraId="71C75008">
      <w:pPr>
        <w:pStyle w:val="215"/>
        <w:ind w:firstLine="560"/>
        <w:rPr>
          <w:color w:val="auto"/>
          <w:highlight w:val="none"/>
        </w:rPr>
      </w:pPr>
    </w:p>
    <w:p w14:paraId="559B14E3">
      <w:pPr>
        <w:pStyle w:val="215"/>
        <w:ind w:firstLine="560"/>
        <w:rPr>
          <w:color w:val="auto"/>
          <w:highlight w:val="none"/>
        </w:rPr>
      </w:pPr>
    </w:p>
    <w:p w14:paraId="126ECFC7">
      <w:pPr>
        <w:pStyle w:val="215"/>
        <w:ind w:firstLine="560"/>
        <w:rPr>
          <w:color w:val="auto"/>
          <w:highlight w:val="none"/>
        </w:rPr>
      </w:pPr>
    </w:p>
    <w:p w14:paraId="180BFC3F">
      <w:pPr>
        <w:pStyle w:val="215"/>
        <w:ind w:firstLine="560"/>
        <w:rPr>
          <w:color w:val="auto"/>
          <w:highlight w:val="none"/>
        </w:rPr>
      </w:pPr>
    </w:p>
    <w:p w14:paraId="34D7B5D7">
      <w:pPr>
        <w:ind w:firstLine="440"/>
        <w:rPr>
          <w:color w:val="auto"/>
          <w:highlight w:val="none"/>
        </w:rPr>
      </w:pPr>
    </w:p>
    <w:p w14:paraId="1A5032AE">
      <w:pPr>
        <w:ind w:firstLine="440"/>
        <w:rPr>
          <w:color w:val="auto"/>
          <w:highlight w:val="none"/>
        </w:rPr>
      </w:pPr>
    </w:p>
    <w:p w14:paraId="66CB6FB4">
      <w:pPr>
        <w:ind w:firstLine="440"/>
        <w:rPr>
          <w:color w:val="auto"/>
          <w:highlight w:val="none"/>
        </w:rPr>
      </w:pPr>
    </w:p>
    <w:p w14:paraId="274BB935">
      <w:pPr>
        <w:ind w:firstLine="440"/>
        <w:rPr>
          <w:color w:val="auto"/>
          <w:highlight w:val="none"/>
        </w:rPr>
      </w:pPr>
    </w:p>
    <w:p w14:paraId="274117D2">
      <w:pPr>
        <w:ind w:firstLine="440"/>
        <w:rPr>
          <w:color w:val="auto"/>
          <w:highlight w:val="none"/>
        </w:rPr>
      </w:pPr>
    </w:p>
    <w:p w14:paraId="6C47C795">
      <w:pPr>
        <w:ind w:firstLine="440"/>
        <w:rPr>
          <w:color w:val="auto"/>
          <w:highlight w:val="none"/>
        </w:rPr>
      </w:pPr>
    </w:p>
    <w:p w14:paraId="4CC52D38">
      <w:pPr>
        <w:pStyle w:val="198"/>
        <w:ind w:firstLine="118"/>
        <w:rPr>
          <w:color w:val="auto"/>
          <w:highlight w:val="none"/>
        </w:rPr>
      </w:pPr>
    </w:p>
    <w:p w14:paraId="01109DCF">
      <w:pPr>
        <w:pStyle w:val="199"/>
        <w:rPr>
          <w:color w:val="auto"/>
          <w:highlight w:val="none"/>
        </w:rPr>
      </w:pPr>
    </w:p>
    <w:p w14:paraId="3BC8F2B0">
      <w:pPr>
        <w:pStyle w:val="199"/>
        <w:rPr>
          <w:color w:val="auto"/>
          <w:highlight w:val="none"/>
        </w:rPr>
      </w:pPr>
    </w:p>
    <w:p w14:paraId="7E05462F">
      <w:pPr>
        <w:pStyle w:val="199"/>
        <w:rPr>
          <w:color w:val="auto"/>
          <w:highlight w:val="none"/>
        </w:rPr>
      </w:pPr>
    </w:p>
    <w:p w14:paraId="279DCFCB">
      <w:pPr>
        <w:pStyle w:val="220"/>
        <w:ind w:firstLine="480"/>
        <w:rPr>
          <w:color w:val="auto"/>
          <w:highlight w:val="none"/>
        </w:rPr>
      </w:pPr>
    </w:p>
    <w:p w14:paraId="0C8B1444">
      <w:pPr>
        <w:pStyle w:val="220"/>
        <w:ind w:firstLine="480"/>
        <w:rPr>
          <w:color w:val="auto"/>
          <w:highlight w:val="none"/>
        </w:rPr>
      </w:pPr>
    </w:p>
    <w:p w14:paraId="5CF74570">
      <w:pPr>
        <w:pStyle w:val="220"/>
        <w:ind w:firstLine="480"/>
        <w:rPr>
          <w:color w:val="auto"/>
          <w:highlight w:val="none"/>
        </w:rPr>
      </w:pPr>
    </w:p>
    <w:p w14:paraId="08104D97">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121DC111">
      <w:pPr>
        <w:pStyle w:val="220"/>
        <w:spacing w:beforeAutospacing="0" w:afterAutospacing="0" w:line="500" w:lineRule="exact"/>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三、具备履行合同所必需的设备和专业技术能力的书面声明</w:t>
      </w:r>
    </w:p>
    <w:p w14:paraId="2D8EC52F">
      <w:pPr>
        <w:pStyle w:val="220"/>
        <w:spacing w:beforeAutospacing="0" w:afterAutospacing="0" w:line="500" w:lineRule="exact"/>
        <w:ind w:firstLine="480"/>
        <w:jc w:val="both"/>
        <w:rPr>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10DF7EB9">
      <w:pPr>
        <w:pStyle w:val="220"/>
        <w:spacing w:beforeAutospacing="0" w:afterAutospacing="0" w:line="500" w:lineRule="exact"/>
        <w:ind w:firstLine="480"/>
        <w:jc w:val="both"/>
        <w:rPr>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75526858">
      <w:pPr>
        <w:pStyle w:val="220"/>
        <w:spacing w:beforeAutospacing="0" w:afterAutospacing="0" w:line="500" w:lineRule="exact"/>
        <w:ind w:firstLine="480"/>
        <w:jc w:val="both"/>
        <w:rPr>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12C8951A">
      <w:pPr>
        <w:pStyle w:val="220"/>
        <w:spacing w:beforeAutospacing="0" w:afterAutospacing="0" w:line="500" w:lineRule="exact"/>
        <w:ind w:firstLine="480"/>
        <w:jc w:val="both"/>
        <w:rPr>
          <w:color w:val="auto"/>
          <w:highlight w:val="none"/>
        </w:rPr>
      </w:pPr>
      <w:r>
        <w:rPr>
          <w:rFonts w:hint="eastAsia"/>
          <w:color w:val="auto"/>
          <w:highlight w:val="none"/>
        </w:rPr>
        <w:t>                </w:t>
      </w:r>
    </w:p>
    <w:p w14:paraId="4A35B737">
      <w:pPr>
        <w:jc w:val="center"/>
        <w:rPr>
          <w:rFonts w:ascii="黑体" w:hAnsi="黑体" w:eastAsia="黑体" w:cs="黑体"/>
          <w:i/>
          <w:color w:val="auto"/>
          <w:sz w:val="32"/>
          <w:szCs w:val="32"/>
          <w:highlight w:val="none"/>
          <w:u w:val="single"/>
        </w:rPr>
      </w:pPr>
      <w:r>
        <w:rPr>
          <w:rFonts w:hint="eastAsia"/>
          <w:color w:val="auto"/>
          <w:highlight w:val="none"/>
        </w:rPr>
        <w:br w:type="page" w:clear="all"/>
      </w:r>
      <w:r>
        <w:rPr>
          <w:rFonts w:hint="eastAsia" w:ascii="黑体" w:hAnsi="黑体" w:eastAsia="黑体" w:cs="黑体"/>
          <w:i/>
          <w:color w:val="auto"/>
          <w:sz w:val="32"/>
          <w:szCs w:val="32"/>
          <w:highlight w:val="none"/>
          <w:u w:val="single"/>
        </w:rPr>
        <w:t>四、依法缴纳税收和社会保障资金的相关材料</w:t>
      </w:r>
    </w:p>
    <w:p w14:paraId="36A4EE81">
      <w:pPr>
        <w:pStyle w:val="220"/>
        <w:spacing w:beforeAutospacing="0" w:afterAutospacing="0" w:line="440" w:lineRule="exact"/>
        <w:ind w:firstLine="480"/>
        <w:jc w:val="both"/>
        <w:rPr>
          <w:color w:val="auto"/>
          <w:szCs w:val="24"/>
          <w:highlight w:val="none"/>
        </w:rPr>
      </w:pPr>
      <w:r>
        <w:rPr>
          <w:rFonts w:hint="eastAsia"/>
          <w:color w:val="auto"/>
          <w:szCs w:val="24"/>
          <w:highlight w:val="none"/>
        </w:rPr>
        <w:t>提供提交投标文件截止时间前一年内至少一个月依法缴纳税收及缴纳社会保障资金的证明材料。投标人依法享受缓缴、免缴税收、社会保障资金的提供证明材料。</w:t>
      </w:r>
    </w:p>
    <w:p w14:paraId="7C9C6CAC">
      <w:pPr>
        <w:pStyle w:val="220"/>
        <w:ind w:firstLine="480"/>
        <w:rPr>
          <w:color w:val="auto"/>
          <w:highlight w:val="none"/>
        </w:rPr>
      </w:pPr>
    </w:p>
    <w:p w14:paraId="312A2B23">
      <w:pPr>
        <w:pStyle w:val="223"/>
        <w:ind w:firstLine="643"/>
        <w:rPr>
          <w:color w:val="auto"/>
          <w:highlight w:val="none"/>
        </w:rPr>
      </w:pPr>
    </w:p>
    <w:p w14:paraId="5BFEA6A2">
      <w:pPr>
        <w:pStyle w:val="215"/>
        <w:ind w:firstLine="560"/>
        <w:rPr>
          <w:color w:val="auto"/>
          <w:highlight w:val="none"/>
        </w:rPr>
      </w:pPr>
    </w:p>
    <w:p w14:paraId="0C2ACEAB">
      <w:pPr>
        <w:pStyle w:val="215"/>
        <w:ind w:firstLine="560"/>
        <w:rPr>
          <w:color w:val="auto"/>
          <w:highlight w:val="none"/>
        </w:rPr>
      </w:pPr>
    </w:p>
    <w:p w14:paraId="445A3CE2">
      <w:pPr>
        <w:pStyle w:val="215"/>
        <w:ind w:firstLine="560"/>
        <w:rPr>
          <w:color w:val="auto"/>
          <w:highlight w:val="none"/>
        </w:rPr>
      </w:pPr>
    </w:p>
    <w:p w14:paraId="5868D039">
      <w:pPr>
        <w:pStyle w:val="215"/>
        <w:ind w:firstLine="560"/>
        <w:rPr>
          <w:color w:val="auto"/>
          <w:highlight w:val="none"/>
        </w:rPr>
      </w:pPr>
    </w:p>
    <w:p w14:paraId="7A1F48EA">
      <w:pPr>
        <w:pStyle w:val="215"/>
        <w:ind w:firstLine="560"/>
        <w:rPr>
          <w:color w:val="auto"/>
          <w:highlight w:val="none"/>
        </w:rPr>
      </w:pPr>
    </w:p>
    <w:p w14:paraId="4A3AFF12">
      <w:pPr>
        <w:pStyle w:val="215"/>
        <w:ind w:firstLine="560"/>
        <w:rPr>
          <w:color w:val="auto"/>
          <w:highlight w:val="none"/>
        </w:rPr>
      </w:pPr>
    </w:p>
    <w:p w14:paraId="05A7EF30">
      <w:pPr>
        <w:pStyle w:val="215"/>
        <w:ind w:firstLine="560"/>
        <w:rPr>
          <w:color w:val="auto"/>
          <w:highlight w:val="none"/>
        </w:rPr>
      </w:pPr>
    </w:p>
    <w:p w14:paraId="6063CAF6">
      <w:pPr>
        <w:ind w:firstLine="440"/>
        <w:rPr>
          <w:color w:val="auto"/>
          <w:highlight w:val="none"/>
        </w:rPr>
      </w:pPr>
    </w:p>
    <w:p w14:paraId="4884F374">
      <w:pPr>
        <w:ind w:firstLine="440"/>
        <w:rPr>
          <w:color w:val="auto"/>
          <w:highlight w:val="none"/>
        </w:rPr>
      </w:pPr>
    </w:p>
    <w:p w14:paraId="40F7FA24">
      <w:pPr>
        <w:ind w:firstLine="440"/>
        <w:rPr>
          <w:color w:val="auto"/>
          <w:highlight w:val="none"/>
        </w:rPr>
      </w:pPr>
    </w:p>
    <w:p w14:paraId="41B146D7">
      <w:pPr>
        <w:ind w:firstLine="440"/>
        <w:rPr>
          <w:color w:val="auto"/>
          <w:highlight w:val="none"/>
        </w:rPr>
      </w:pPr>
    </w:p>
    <w:p w14:paraId="055BEE79">
      <w:pPr>
        <w:ind w:firstLine="440"/>
        <w:rPr>
          <w:color w:val="auto"/>
          <w:highlight w:val="none"/>
        </w:rPr>
      </w:pPr>
    </w:p>
    <w:p w14:paraId="5917B705">
      <w:pPr>
        <w:ind w:firstLine="440"/>
        <w:rPr>
          <w:color w:val="auto"/>
          <w:highlight w:val="none"/>
        </w:rPr>
      </w:pPr>
    </w:p>
    <w:p w14:paraId="50DF8FA9">
      <w:pPr>
        <w:ind w:firstLine="440"/>
        <w:rPr>
          <w:color w:val="auto"/>
          <w:highlight w:val="none"/>
        </w:rPr>
      </w:pPr>
    </w:p>
    <w:p w14:paraId="3B241AED">
      <w:pPr>
        <w:ind w:firstLine="440"/>
        <w:rPr>
          <w:color w:val="auto"/>
          <w:highlight w:val="none"/>
        </w:rPr>
      </w:pPr>
    </w:p>
    <w:p w14:paraId="492F47B7">
      <w:pPr>
        <w:ind w:firstLine="440"/>
        <w:rPr>
          <w:color w:val="auto"/>
          <w:highlight w:val="none"/>
        </w:rPr>
      </w:pPr>
    </w:p>
    <w:p w14:paraId="3B93636D">
      <w:pPr>
        <w:rPr>
          <w:color w:val="auto"/>
          <w:sz w:val="24"/>
          <w:highlight w:val="none"/>
        </w:rPr>
      </w:pPr>
    </w:p>
    <w:p w14:paraId="1D2FC024">
      <w:pPr>
        <w:ind w:firstLine="480"/>
        <w:rPr>
          <w:color w:val="auto"/>
          <w:sz w:val="24"/>
          <w:highlight w:val="none"/>
        </w:rPr>
      </w:pPr>
    </w:p>
    <w:p w14:paraId="6CE7B97A">
      <w:pPr>
        <w:ind w:firstLine="480"/>
        <w:rPr>
          <w:color w:val="auto"/>
          <w:sz w:val="24"/>
          <w:highlight w:val="none"/>
        </w:rPr>
      </w:pPr>
    </w:p>
    <w:p w14:paraId="0B432B2A">
      <w:pPr>
        <w:ind w:firstLine="440"/>
        <w:rPr>
          <w:color w:val="auto"/>
          <w:highlight w:val="none"/>
        </w:rPr>
      </w:pPr>
    </w:p>
    <w:p w14:paraId="01851A18">
      <w:pPr>
        <w:ind w:firstLine="440"/>
        <w:rPr>
          <w:color w:val="auto"/>
          <w:highlight w:val="none"/>
        </w:rPr>
      </w:pPr>
    </w:p>
    <w:p w14:paraId="2A5803A1">
      <w:pPr>
        <w:ind w:firstLine="440"/>
        <w:rPr>
          <w:color w:val="auto"/>
          <w:highlight w:val="none"/>
        </w:rPr>
      </w:pPr>
    </w:p>
    <w:p w14:paraId="0901CCAD">
      <w:pPr>
        <w:pStyle w:val="220"/>
        <w:ind w:firstLine="480"/>
        <w:rPr>
          <w:color w:val="auto"/>
          <w:highlight w:val="none"/>
        </w:rPr>
      </w:pPr>
    </w:p>
    <w:p w14:paraId="543DCB9E">
      <w:pPr>
        <w:pStyle w:val="220"/>
        <w:ind w:firstLine="480"/>
        <w:rPr>
          <w:color w:val="auto"/>
          <w:highlight w:val="none"/>
        </w:rPr>
      </w:pPr>
    </w:p>
    <w:p w14:paraId="679DE39A">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01556145">
      <w:pPr>
        <w:pStyle w:val="220"/>
        <w:spacing w:beforeAutospacing="0" w:afterAutospacing="0" w:line="500" w:lineRule="exact"/>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五、参加政府采购活动前 3 年内在经营活动中没有重大违法记录的书面声明</w:t>
      </w:r>
    </w:p>
    <w:p w14:paraId="66B8E1D3">
      <w:pPr>
        <w:pStyle w:val="220"/>
        <w:spacing w:beforeAutospacing="0" w:afterAutospacing="0" w:line="500" w:lineRule="exact"/>
        <w:ind w:firstLine="3618"/>
        <w:jc w:val="both"/>
        <w:rPr>
          <w:color w:val="auto"/>
          <w:highlight w:val="none"/>
        </w:rPr>
      </w:pPr>
      <w:r>
        <w:rPr>
          <w:rFonts w:hint="eastAsia"/>
          <w:b/>
          <w:color w:val="auto"/>
          <w:sz w:val="44"/>
          <w:szCs w:val="44"/>
          <w:highlight w:val="none"/>
        </w:rPr>
        <w:t>声 明</w:t>
      </w:r>
    </w:p>
    <w:p w14:paraId="1E64522C">
      <w:pPr>
        <w:pStyle w:val="220"/>
        <w:spacing w:beforeAutospacing="0" w:afterAutospacing="0" w:line="500" w:lineRule="exact"/>
        <w:ind w:firstLine="482"/>
        <w:jc w:val="both"/>
        <w:rPr>
          <w:color w:val="auto"/>
          <w:highlight w:val="none"/>
        </w:rPr>
      </w:pPr>
      <w:r>
        <w:rPr>
          <w:rFonts w:hint="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12707EA4">
      <w:pPr>
        <w:pStyle w:val="225"/>
        <w:ind w:firstLine="440"/>
        <w:rPr>
          <w:color w:val="auto"/>
          <w:highlight w:val="none"/>
        </w:rPr>
      </w:pPr>
    </w:p>
    <w:p w14:paraId="01022AB3">
      <w:pPr>
        <w:ind w:firstLine="440"/>
        <w:rPr>
          <w:color w:val="auto"/>
          <w:highlight w:val="none"/>
        </w:rPr>
      </w:pPr>
    </w:p>
    <w:p w14:paraId="1E467E9D">
      <w:pPr>
        <w:ind w:firstLine="440"/>
        <w:rPr>
          <w:color w:val="auto"/>
          <w:highlight w:val="none"/>
        </w:rPr>
      </w:pPr>
    </w:p>
    <w:p w14:paraId="4C191BDA">
      <w:pPr>
        <w:ind w:firstLine="440"/>
        <w:rPr>
          <w:color w:val="auto"/>
          <w:highlight w:val="none"/>
        </w:rPr>
      </w:pPr>
    </w:p>
    <w:p w14:paraId="24E806CC">
      <w:pPr>
        <w:ind w:firstLine="440"/>
        <w:rPr>
          <w:color w:val="auto"/>
          <w:highlight w:val="none"/>
        </w:rPr>
      </w:pPr>
    </w:p>
    <w:p w14:paraId="20E1FF2A">
      <w:pPr>
        <w:ind w:firstLine="440"/>
        <w:rPr>
          <w:color w:val="auto"/>
          <w:highlight w:val="none"/>
        </w:rPr>
      </w:pPr>
    </w:p>
    <w:p w14:paraId="123950E2">
      <w:pPr>
        <w:ind w:firstLine="440"/>
        <w:rPr>
          <w:color w:val="auto"/>
          <w:highlight w:val="none"/>
        </w:rPr>
      </w:pPr>
    </w:p>
    <w:p w14:paraId="6ED1E3F3">
      <w:pPr>
        <w:ind w:firstLine="440"/>
        <w:rPr>
          <w:color w:val="auto"/>
          <w:highlight w:val="none"/>
        </w:rPr>
      </w:pPr>
    </w:p>
    <w:p w14:paraId="2CD2F709">
      <w:pPr>
        <w:ind w:firstLine="440"/>
        <w:rPr>
          <w:color w:val="auto"/>
          <w:highlight w:val="none"/>
        </w:rPr>
      </w:pPr>
    </w:p>
    <w:p w14:paraId="4F759085">
      <w:pPr>
        <w:ind w:firstLine="440"/>
        <w:rPr>
          <w:color w:val="auto"/>
          <w:highlight w:val="none"/>
        </w:rPr>
      </w:pPr>
    </w:p>
    <w:p w14:paraId="75BB68E5">
      <w:pPr>
        <w:ind w:firstLine="440"/>
        <w:rPr>
          <w:color w:val="auto"/>
          <w:highlight w:val="none"/>
        </w:rPr>
      </w:pPr>
    </w:p>
    <w:p w14:paraId="32E7382B">
      <w:pPr>
        <w:ind w:firstLine="440"/>
        <w:rPr>
          <w:color w:val="auto"/>
          <w:highlight w:val="none"/>
        </w:rPr>
      </w:pPr>
    </w:p>
    <w:p w14:paraId="7812B40F">
      <w:pPr>
        <w:ind w:firstLine="440"/>
        <w:rPr>
          <w:color w:val="auto"/>
          <w:highlight w:val="none"/>
        </w:rPr>
      </w:pPr>
    </w:p>
    <w:p w14:paraId="4ED21CA8">
      <w:pPr>
        <w:ind w:firstLine="440"/>
        <w:rPr>
          <w:color w:val="auto"/>
          <w:highlight w:val="none"/>
        </w:rPr>
      </w:pPr>
    </w:p>
    <w:p w14:paraId="7A7F0165">
      <w:pPr>
        <w:ind w:firstLine="440"/>
        <w:rPr>
          <w:color w:val="auto"/>
          <w:highlight w:val="none"/>
        </w:rPr>
      </w:pPr>
    </w:p>
    <w:p w14:paraId="0D3E2FA6">
      <w:pPr>
        <w:ind w:firstLine="440"/>
        <w:rPr>
          <w:color w:val="auto"/>
          <w:highlight w:val="none"/>
        </w:rPr>
      </w:pPr>
    </w:p>
    <w:p w14:paraId="681D3F20">
      <w:pPr>
        <w:ind w:firstLine="440"/>
        <w:rPr>
          <w:color w:val="auto"/>
          <w:highlight w:val="none"/>
        </w:rPr>
      </w:pPr>
    </w:p>
    <w:p w14:paraId="5212B9F7">
      <w:pPr>
        <w:ind w:firstLine="440"/>
        <w:rPr>
          <w:color w:val="auto"/>
          <w:highlight w:val="none"/>
        </w:rPr>
      </w:pPr>
    </w:p>
    <w:p w14:paraId="3D698728">
      <w:pPr>
        <w:pStyle w:val="220"/>
        <w:ind w:firstLine="480"/>
        <w:rPr>
          <w:color w:val="auto"/>
          <w:highlight w:val="none"/>
        </w:rPr>
      </w:pPr>
    </w:p>
    <w:p w14:paraId="7BC2D211">
      <w:pPr>
        <w:pStyle w:val="220"/>
        <w:ind w:firstLine="480"/>
        <w:rPr>
          <w:color w:val="auto"/>
          <w:highlight w:val="none"/>
        </w:rPr>
      </w:pPr>
    </w:p>
    <w:p w14:paraId="35BFB303">
      <w:pPr>
        <w:pStyle w:val="220"/>
        <w:ind w:firstLine="480"/>
        <w:rPr>
          <w:color w:val="auto"/>
          <w:highlight w:val="none"/>
        </w:rPr>
      </w:pPr>
    </w:p>
    <w:p w14:paraId="705395CA">
      <w:pPr>
        <w:ind w:firstLine="560"/>
        <w:rPr>
          <w:color w:val="auto"/>
          <w:highlight w:val="none"/>
        </w:rPr>
      </w:pPr>
      <w:r>
        <w:rPr>
          <w:rFonts w:hint="eastAsia"/>
          <w:color w:val="auto"/>
          <w:highlight w:val="none"/>
        </w:rPr>
        <w:br w:type="page" w:clear="all"/>
      </w:r>
    </w:p>
    <w:p w14:paraId="10E37FCF">
      <w:pPr>
        <w:pStyle w:val="220"/>
        <w:spacing w:beforeAutospacing="0" w:afterAutospacing="0" w:line="500" w:lineRule="exact"/>
        <w:jc w:val="center"/>
        <w:outlineLvl w:val="1"/>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lang w:val="en-US" w:eastAsia="zh-CN"/>
        </w:rPr>
        <w:t>六</w:t>
      </w:r>
      <w:r>
        <w:rPr>
          <w:rFonts w:hint="eastAsia" w:ascii="黑体" w:hAnsi="黑体" w:eastAsia="黑体" w:cs="黑体"/>
          <w:i/>
          <w:color w:val="auto"/>
          <w:sz w:val="32"/>
          <w:szCs w:val="32"/>
          <w:highlight w:val="none"/>
          <w:u w:val="single"/>
        </w:rPr>
        <w:t>、法人授权书</w:t>
      </w:r>
    </w:p>
    <w:p w14:paraId="3012A7F1">
      <w:pPr>
        <w:pStyle w:val="220"/>
        <w:ind w:firstLine="480"/>
        <w:rPr>
          <w:color w:val="auto"/>
          <w:highlight w:val="none"/>
        </w:rPr>
      </w:pPr>
      <w:r>
        <w:rPr>
          <w:rFonts w:hint="eastAsia"/>
          <w:color w:val="auto"/>
          <w:highlight w:val="none"/>
        </w:rPr>
        <w:t>本授权书声明：____________（投标人名称）授权________________（被授权人的姓名）为我方就</w:t>
      </w:r>
      <w:bookmarkStart w:id="142" w:name="_GoBack"/>
      <w:bookmarkEnd w:id="142"/>
      <w:r>
        <w:rPr>
          <w:rFonts w:hint="eastAsia"/>
          <w:color w:val="auto"/>
          <w:highlight w:val="none"/>
          <w:u w:val="single"/>
          <w:lang w:eastAsia="zh-CN"/>
        </w:rPr>
        <w:t>JSZC-320902-YCSJ-G2025-0030</w:t>
      </w:r>
      <w:r>
        <w:rPr>
          <w:rFonts w:hint="eastAsia"/>
          <w:color w:val="auto"/>
          <w:highlight w:val="none"/>
        </w:rPr>
        <w:t>号</w:t>
      </w:r>
      <w:r>
        <w:rPr>
          <w:rFonts w:hint="eastAsia"/>
          <w:color w:val="auto"/>
          <w:szCs w:val="20"/>
          <w:highlight w:val="none"/>
          <w:u w:val="single"/>
          <w:lang w:eastAsia="zh-CN"/>
        </w:rPr>
        <w:t>盐城环保科技城大气环境监测站点2026年运维项目</w:t>
      </w:r>
      <w:r>
        <w:rPr>
          <w:rFonts w:hint="eastAsia"/>
          <w:color w:val="auto"/>
          <w:highlight w:val="none"/>
        </w:rPr>
        <w:t>采购活动的合法代理人，以本单位名义全权处理一切与该项目采购有关的事务。</w:t>
      </w:r>
    </w:p>
    <w:p w14:paraId="7FD75830">
      <w:pPr>
        <w:pStyle w:val="220"/>
        <w:ind w:firstLine="480"/>
        <w:rPr>
          <w:color w:val="auto"/>
          <w:highlight w:val="none"/>
        </w:rPr>
      </w:pPr>
      <w:r>
        <w:rPr>
          <w:rFonts w:hint="eastAsia"/>
          <w:color w:val="auto"/>
          <w:highlight w:val="none"/>
        </w:rPr>
        <w:t>本授权书于______年____月____日起生效，特此声明。</w:t>
      </w:r>
    </w:p>
    <w:p w14:paraId="25BC16AA">
      <w:pPr>
        <w:pStyle w:val="220"/>
        <w:ind w:firstLine="480"/>
        <w:rPr>
          <w:color w:val="auto"/>
          <w:highlight w:val="none"/>
        </w:rPr>
      </w:pPr>
      <w:r>
        <w:rPr>
          <w:rFonts w:hint="eastAsia"/>
          <w:color w:val="auto"/>
          <w:highlight w:val="none"/>
        </w:rPr>
        <w:t>被授权人身份证号码：</w:t>
      </w:r>
      <w:r>
        <w:rPr>
          <w:rFonts w:hint="eastAsia"/>
          <w:color w:val="auto"/>
          <w:highlight w:val="none"/>
          <w:u w:val="single"/>
        </w:rPr>
        <w:t xml:space="preserve">                 </w:t>
      </w:r>
      <w:r>
        <w:rPr>
          <w:rFonts w:hint="eastAsia"/>
          <w:color w:val="auto"/>
          <w:highlight w:val="none"/>
        </w:rPr>
        <w:t>             </w:t>
      </w:r>
    </w:p>
    <w:p w14:paraId="37501D1F">
      <w:pPr>
        <w:pStyle w:val="220"/>
        <w:ind w:firstLine="480"/>
        <w:rPr>
          <w:color w:val="auto"/>
          <w:highlight w:val="none"/>
        </w:rPr>
      </w:pPr>
      <w:r>
        <w:rPr>
          <w:rFonts w:hint="eastAsia"/>
          <w:color w:val="auto"/>
          <w:highlight w:val="none"/>
        </w:rPr>
        <w:t>被授权人联系电话：</w:t>
      </w:r>
      <w:r>
        <w:rPr>
          <w:rFonts w:hint="eastAsia"/>
          <w:color w:val="auto"/>
          <w:highlight w:val="none"/>
          <w:u w:val="single"/>
        </w:rPr>
        <w:t xml:space="preserve">  （手机）              </w:t>
      </w:r>
      <w:r>
        <w:rPr>
          <w:rFonts w:hint="eastAsia"/>
          <w:color w:val="auto"/>
          <w:highlight w:val="none"/>
        </w:rPr>
        <w:t xml:space="preserve">                   </w:t>
      </w:r>
    </w:p>
    <w:p w14:paraId="0D692041">
      <w:pPr>
        <w:pStyle w:val="220"/>
        <w:ind w:firstLine="480"/>
        <w:rPr>
          <w:color w:val="auto"/>
          <w:highlight w:val="none"/>
        </w:rPr>
      </w:pPr>
      <w:r>
        <w:rPr>
          <w:rFonts w:hint="eastAsia"/>
          <w:color w:val="auto"/>
          <w:highlight w:val="none"/>
        </w:rPr>
        <w:t>授权单位名称：</w:t>
      </w:r>
      <w:r>
        <w:rPr>
          <w:rFonts w:hint="eastAsia"/>
          <w:color w:val="auto"/>
          <w:highlight w:val="none"/>
          <w:u w:val="single"/>
        </w:rPr>
        <w:t xml:space="preserve">（加盖CA电子公章）          </w:t>
      </w:r>
      <w:r>
        <w:rPr>
          <w:rFonts w:hint="eastAsia"/>
          <w:color w:val="auto"/>
          <w:highlight w:val="none"/>
        </w:rPr>
        <w:t xml:space="preserve">            </w:t>
      </w:r>
    </w:p>
    <w:p w14:paraId="4AFAE358">
      <w:pPr>
        <w:pStyle w:val="220"/>
        <w:ind w:firstLine="480"/>
        <w:rPr>
          <w:color w:val="auto"/>
          <w:highlight w:val="none"/>
        </w:rPr>
      </w:pPr>
      <w:r>
        <w:rPr>
          <w:rFonts w:hint="eastAsia"/>
          <w:color w:val="auto"/>
          <w:highlight w:val="none"/>
        </w:rPr>
        <w:t>单 位 地 址：</w:t>
      </w:r>
      <w:r>
        <w:rPr>
          <w:rFonts w:hint="eastAsia"/>
          <w:color w:val="auto"/>
          <w:highlight w:val="none"/>
          <w:u w:val="single"/>
        </w:rPr>
        <w:t xml:space="preserve">                      </w:t>
      </w:r>
      <w:r>
        <w:rPr>
          <w:rFonts w:hint="eastAsia"/>
          <w:color w:val="auto"/>
          <w:highlight w:val="none"/>
        </w:rPr>
        <w:t xml:space="preserve">          </w:t>
      </w:r>
    </w:p>
    <w:p w14:paraId="4115EBFC">
      <w:pPr>
        <w:pStyle w:val="220"/>
        <w:ind w:firstLine="480"/>
        <w:rPr>
          <w:color w:val="auto"/>
          <w:highlight w:val="none"/>
        </w:rPr>
      </w:pPr>
      <w:r>
        <w:rPr>
          <w:rFonts w:hint="eastAsia"/>
          <w:color w:val="auto"/>
          <w:highlight w:val="none"/>
        </w:rPr>
        <w:t>日       期：</w:t>
      </w:r>
      <w:r>
        <w:rPr>
          <w:rFonts w:hint="eastAsia"/>
          <w:color w:val="auto"/>
          <w:highlight w:val="none"/>
          <w:u w:val="single"/>
        </w:rPr>
        <w:t xml:space="preserve">                           </w:t>
      </w:r>
    </w:p>
    <w:p w14:paraId="67B9365C">
      <w:pPr>
        <w:pStyle w:val="220"/>
        <w:jc w:val="both"/>
        <w:rPr>
          <w:color w:val="auto"/>
          <w:highlight w:val="none"/>
        </w:rPr>
      </w:pPr>
      <w:r>
        <w:rPr>
          <w:rFonts w:hint="eastAsia"/>
          <w:color w:val="auto"/>
          <w:highlight w:val="none"/>
        </w:rPr>
        <w:t>                            </w:t>
      </w:r>
    </w:p>
    <w:p w14:paraId="26C59488">
      <w:pPr>
        <w:ind w:firstLine="440"/>
        <w:rPr>
          <w:color w:val="auto"/>
          <w:highlight w:val="none"/>
        </w:rPr>
      </w:pPr>
    </w:p>
    <w:p w14:paraId="0162B9BC">
      <w:pPr>
        <w:ind w:firstLine="440"/>
        <w:rPr>
          <w:color w:val="auto"/>
          <w:highlight w:val="none"/>
        </w:rPr>
      </w:pPr>
      <w:r>
        <w:rPr>
          <w:rFonts w:hint="eastAsia"/>
          <w:color w:val="auto"/>
          <w:highlight w:val="none"/>
        </w:rPr>
        <w:t xml:space="preserve"> </w:t>
      </w:r>
    </w:p>
    <w:p w14:paraId="512433E1">
      <w:pPr>
        <w:ind w:firstLine="480"/>
        <w:jc w:val="center"/>
        <w:rPr>
          <w:color w:val="auto"/>
          <w:highlight w:val="none"/>
        </w:rPr>
      </w:pPr>
      <w:r>
        <w:rPr>
          <w:rFonts w:hint="eastAsia"/>
          <w:color w:val="auto"/>
          <w:sz w:val="24"/>
          <w:highlight w:val="none"/>
        </w:rPr>
        <w:br w:type="page" w:clear="all"/>
      </w:r>
      <w:r>
        <w:rPr>
          <w:rFonts w:hint="eastAsia" w:ascii="黑体" w:hAnsi="黑体" w:eastAsia="黑体" w:cs="黑体"/>
          <w:i/>
          <w:color w:val="auto"/>
          <w:sz w:val="32"/>
          <w:szCs w:val="32"/>
          <w:highlight w:val="none"/>
          <w:u w:val="single"/>
          <w:lang w:val="en-US" w:eastAsia="zh-CN"/>
        </w:rPr>
        <w:t>七</w:t>
      </w:r>
      <w:r>
        <w:rPr>
          <w:rFonts w:hint="eastAsia" w:ascii="黑体" w:hAnsi="黑体" w:eastAsia="黑体" w:cs="黑体"/>
          <w:i/>
          <w:color w:val="auto"/>
          <w:sz w:val="32"/>
          <w:szCs w:val="32"/>
          <w:highlight w:val="none"/>
          <w:u w:val="single"/>
        </w:rPr>
        <w:t>、投标函</w:t>
      </w:r>
    </w:p>
    <w:p w14:paraId="61B71E70">
      <w:pPr>
        <w:ind w:firstLine="480"/>
        <w:rPr>
          <w:rFonts w:hint="eastAsia" w:eastAsia="宋体"/>
          <w:color w:val="auto"/>
          <w:sz w:val="24"/>
          <w:szCs w:val="24"/>
          <w:highlight w:val="none"/>
          <w:lang w:eastAsia="zh-CN"/>
        </w:rPr>
      </w:pPr>
      <w:r>
        <w:rPr>
          <w:rFonts w:hint="eastAsia"/>
          <w:color w:val="auto"/>
          <w:sz w:val="24"/>
          <w:szCs w:val="24"/>
          <w:highlight w:val="none"/>
        </w:rPr>
        <w:t>致：</w:t>
      </w:r>
      <w:r>
        <w:rPr>
          <w:rFonts w:hint="eastAsia"/>
          <w:color w:val="auto"/>
          <w:sz w:val="24"/>
          <w:szCs w:val="24"/>
          <w:highlight w:val="none"/>
          <w:lang w:eastAsia="zh-CN"/>
        </w:rPr>
        <w:t>江苏盐城环保科技城管理委员会</w:t>
      </w:r>
    </w:p>
    <w:p w14:paraId="75E7F331">
      <w:pPr>
        <w:ind w:firstLine="480"/>
        <w:rPr>
          <w:color w:val="auto"/>
          <w:sz w:val="24"/>
          <w:szCs w:val="24"/>
          <w:highlight w:val="none"/>
        </w:rPr>
      </w:pPr>
      <w:r>
        <w:rPr>
          <w:rFonts w:hint="eastAsia"/>
          <w:color w:val="auto"/>
          <w:sz w:val="24"/>
          <w:szCs w:val="24"/>
          <w:highlight w:val="none"/>
        </w:rPr>
        <w:t>根据贵方的</w:t>
      </w:r>
      <w:r>
        <w:rPr>
          <w:rFonts w:hint="eastAsia"/>
          <w:color w:val="auto"/>
          <w:sz w:val="24"/>
          <w:szCs w:val="24"/>
          <w:highlight w:val="none"/>
          <w:u w:val="single"/>
          <w:lang w:eastAsia="zh-CN"/>
        </w:rPr>
        <w:t>JSZC-320902-YCSJ-G2025-0030</w:t>
      </w:r>
      <w:r>
        <w:rPr>
          <w:rFonts w:hint="eastAsia"/>
          <w:color w:val="auto"/>
          <w:sz w:val="24"/>
          <w:szCs w:val="24"/>
          <w:highlight w:val="none"/>
        </w:rPr>
        <w:t>号招标文件，正式授权下述签字人______(姓名)代表我方______________（投标人的名称），全权处理本次项目投标的有关事宜。</w:t>
      </w:r>
    </w:p>
    <w:p w14:paraId="6AB7762F">
      <w:pPr>
        <w:ind w:firstLine="480"/>
        <w:rPr>
          <w:color w:val="auto"/>
          <w:sz w:val="24"/>
          <w:szCs w:val="24"/>
          <w:highlight w:val="none"/>
        </w:rPr>
      </w:pPr>
      <w:r>
        <w:rPr>
          <w:rFonts w:hint="eastAsia"/>
          <w:color w:val="auto"/>
          <w:sz w:val="24"/>
          <w:szCs w:val="24"/>
          <w:highlight w:val="none"/>
        </w:rPr>
        <w:t>据此函，__________签字人兹宣布同意如下：</w:t>
      </w:r>
    </w:p>
    <w:p w14:paraId="19F55024">
      <w:pPr>
        <w:ind w:firstLine="480"/>
        <w:rPr>
          <w:color w:val="auto"/>
          <w:sz w:val="24"/>
          <w:szCs w:val="24"/>
          <w:highlight w:val="none"/>
        </w:rPr>
      </w:pPr>
      <w:r>
        <w:rPr>
          <w:rFonts w:hint="eastAsia"/>
          <w:color w:val="auto"/>
          <w:sz w:val="24"/>
          <w:szCs w:val="24"/>
          <w:highlight w:val="none"/>
        </w:rPr>
        <w:t>1.按招标文件规定的各项要求，向买方提供所需服务（包含与服务相关的货物）。</w:t>
      </w:r>
    </w:p>
    <w:p w14:paraId="4495E40D">
      <w:pPr>
        <w:ind w:firstLine="480"/>
        <w:rPr>
          <w:color w:val="auto"/>
          <w:sz w:val="24"/>
          <w:szCs w:val="24"/>
          <w:highlight w:val="none"/>
        </w:rPr>
      </w:pPr>
      <w:r>
        <w:rPr>
          <w:rFonts w:hint="eastAsia"/>
          <w:color w:val="auto"/>
          <w:sz w:val="24"/>
          <w:szCs w:val="24"/>
          <w:highlight w:val="none"/>
        </w:rPr>
        <w:t>2.我们完全理解贵方不一定将合同授予最低报价的投标人。</w:t>
      </w:r>
    </w:p>
    <w:p w14:paraId="1E5D209D">
      <w:pPr>
        <w:ind w:firstLine="480"/>
        <w:rPr>
          <w:color w:val="auto"/>
          <w:sz w:val="24"/>
          <w:szCs w:val="24"/>
          <w:highlight w:val="none"/>
        </w:rPr>
      </w:pPr>
      <w:r>
        <w:rPr>
          <w:rFonts w:hint="eastAsia"/>
          <w:color w:val="auto"/>
          <w:sz w:val="24"/>
          <w:szCs w:val="24"/>
          <w:highlight w:val="none"/>
        </w:rPr>
        <w:t>3.我们已详细审核全部招标文件及其有效补充文件，我们知道必须放弃提出含糊不清或误解问题的权利。</w:t>
      </w:r>
    </w:p>
    <w:p w14:paraId="235D6E8C">
      <w:pPr>
        <w:ind w:firstLine="480"/>
        <w:rPr>
          <w:color w:val="auto"/>
          <w:sz w:val="24"/>
          <w:szCs w:val="24"/>
          <w:highlight w:val="none"/>
        </w:rPr>
      </w:pPr>
      <w:r>
        <w:rPr>
          <w:rFonts w:hint="eastAsia"/>
          <w:color w:val="auto"/>
          <w:sz w:val="24"/>
          <w:szCs w:val="24"/>
          <w:highlight w:val="none"/>
        </w:rPr>
        <w:t>4.我们同意从规定的开标日期起遵循本投标文件，并在规定的投标有效期期满之前均具有约束力。</w:t>
      </w:r>
    </w:p>
    <w:p w14:paraId="680C15D4">
      <w:pPr>
        <w:ind w:firstLine="480"/>
        <w:rPr>
          <w:color w:val="auto"/>
          <w:sz w:val="24"/>
          <w:szCs w:val="24"/>
          <w:highlight w:val="none"/>
        </w:rPr>
      </w:pPr>
      <w:r>
        <w:rPr>
          <w:rFonts w:hint="eastAsia"/>
          <w:color w:val="auto"/>
          <w:sz w:val="24"/>
          <w:szCs w:val="24"/>
          <w:highlight w:val="none"/>
        </w:rPr>
        <w:t>5.同意向贵方提供贵方可能另外要求的与投标有关的任何证据或资料，并保证我方已提供和将要提供的文件是真实的、准确的。</w:t>
      </w:r>
    </w:p>
    <w:p w14:paraId="123CD0D6">
      <w:pPr>
        <w:ind w:firstLine="480"/>
        <w:rPr>
          <w:color w:val="auto"/>
          <w:sz w:val="24"/>
          <w:szCs w:val="24"/>
          <w:highlight w:val="none"/>
        </w:rPr>
      </w:pPr>
      <w:r>
        <w:rPr>
          <w:rFonts w:hint="eastAsia"/>
          <w:color w:val="auto"/>
          <w:sz w:val="24"/>
          <w:szCs w:val="24"/>
          <w:highlight w:val="none"/>
        </w:rPr>
        <w:t>6.一旦我方中标,我方将根据招标文件的规定，严格履行合同的责任和义务,并保证在招标文件规定的时间完成项目，交付买方验收、使用。</w:t>
      </w:r>
    </w:p>
    <w:p w14:paraId="73F0B320">
      <w:pPr>
        <w:ind w:firstLine="480"/>
        <w:rPr>
          <w:color w:val="auto"/>
          <w:sz w:val="24"/>
          <w:szCs w:val="24"/>
          <w:highlight w:val="none"/>
        </w:rPr>
      </w:pPr>
      <w:r>
        <w:rPr>
          <w:rFonts w:hint="eastAsia"/>
          <w:color w:val="auto"/>
          <w:sz w:val="24"/>
          <w:szCs w:val="24"/>
          <w:highlight w:val="none"/>
        </w:rPr>
        <w:t>7.与本投标有关的正式通讯地址为：</w:t>
      </w:r>
    </w:p>
    <w:p w14:paraId="2C66F566">
      <w:pPr>
        <w:ind w:firstLine="480"/>
        <w:rPr>
          <w:color w:val="auto"/>
          <w:sz w:val="24"/>
          <w:szCs w:val="24"/>
          <w:highlight w:val="none"/>
        </w:rPr>
      </w:pPr>
      <w:r>
        <w:rPr>
          <w:rFonts w:hint="eastAsia"/>
          <w:color w:val="auto"/>
          <w:sz w:val="24"/>
          <w:szCs w:val="24"/>
          <w:highlight w:val="none"/>
        </w:rPr>
        <w:t>地     址：</w:t>
      </w:r>
    </w:p>
    <w:p w14:paraId="7BD5BBA4">
      <w:pPr>
        <w:ind w:firstLine="480"/>
        <w:rPr>
          <w:color w:val="auto"/>
          <w:sz w:val="24"/>
          <w:szCs w:val="24"/>
          <w:highlight w:val="none"/>
        </w:rPr>
      </w:pPr>
      <w:r>
        <w:rPr>
          <w:rFonts w:hint="eastAsia"/>
          <w:color w:val="auto"/>
          <w:sz w:val="24"/>
          <w:szCs w:val="24"/>
          <w:highlight w:val="none"/>
        </w:rPr>
        <w:t>邮    编：</w:t>
      </w:r>
    </w:p>
    <w:p w14:paraId="25EDAE4A">
      <w:pPr>
        <w:ind w:firstLine="480"/>
        <w:rPr>
          <w:color w:val="auto"/>
          <w:sz w:val="24"/>
          <w:szCs w:val="24"/>
          <w:highlight w:val="none"/>
        </w:rPr>
      </w:pPr>
      <w:r>
        <w:rPr>
          <w:rFonts w:hint="eastAsia"/>
          <w:color w:val="auto"/>
          <w:sz w:val="24"/>
          <w:szCs w:val="24"/>
          <w:highlight w:val="none"/>
        </w:rPr>
        <w:t>电     话：</w:t>
      </w:r>
    </w:p>
    <w:p w14:paraId="1844C6ED">
      <w:pPr>
        <w:ind w:firstLine="480"/>
        <w:rPr>
          <w:color w:val="auto"/>
          <w:sz w:val="24"/>
          <w:szCs w:val="24"/>
          <w:highlight w:val="none"/>
        </w:rPr>
      </w:pPr>
      <w:r>
        <w:rPr>
          <w:rFonts w:hint="eastAsia"/>
          <w:color w:val="auto"/>
          <w:sz w:val="24"/>
          <w:szCs w:val="24"/>
          <w:highlight w:val="none"/>
        </w:rPr>
        <w:t>传     真：</w:t>
      </w:r>
    </w:p>
    <w:p w14:paraId="13B55F78">
      <w:pPr>
        <w:ind w:firstLine="480"/>
        <w:rPr>
          <w:color w:val="auto"/>
          <w:sz w:val="24"/>
          <w:szCs w:val="24"/>
          <w:highlight w:val="none"/>
        </w:rPr>
      </w:pPr>
      <w:r>
        <w:rPr>
          <w:rFonts w:hint="eastAsia"/>
          <w:color w:val="auto"/>
          <w:sz w:val="24"/>
          <w:szCs w:val="24"/>
          <w:highlight w:val="none"/>
        </w:rPr>
        <w:t>投标人开户行：</w:t>
      </w:r>
    </w:p>
    <w:p w14:paraId="7B5ECA82">
      <w:pPr>
        <w:ind w:firstLine="480"/>
        <w:rPr>
          <w:color w:val="auto"/>
          <w:sz w:val="24"/>
          <w:szCs w:val="24"/>
          <w:highlight w:val="none"/>
        </w:rPr>
      </w:pPr>
      <w:r>
        <w:rPr>
          <w:rFonts w:hint="eastAsia"/>
          <w:color w:val="auto"/>
          <w:sz w:val="24"/>
          <w:szCs w:val="24"/>
          <w:highlight w:val="none"/>
        </w:rPr>
        <w:t xml:space="preserve">账     号： </w:t>
      </w:r>
    </w:p>
    <w:p w14:paraId="21DAC808">
      <w:pPr>
        <w:ind w:firstLine="480"/>
        <w:rPr>
          <w:color w:val="auto"/>
          <w:sz w:val="24"/>
          <w:szCs w:val="24"/>
          <w:highlight w:val="none"/>
        </w:rPr>
      </w:pPr>
      <w:r>
        <w:rPr>
          <w:rFonts w:hint="eastAsia"/>
          <w:color w:val="auto"/>
          <w:sz w:val="24"/>
          <w:szCs w:val="24"/>
          <w:highlight w:val="none"/>
        </w:rPr>
        <w:t>日     期：______年____月____日</w:t>
      </w:r>
    </w:p>
    <w:p w14:paraId="1C4E4959">
      <w:pPr>
        <w:ind w:firstLine="480"/>
        <w:rPr>
          <w:color w:val="auto"/>
          <w:sz w:val="24"/>
          <w:szCs w:val="24"/>
          <w:highlight w:val="none"/>
        </w:rPr>
      </w:pPr>
    </w:p>
    <w:p w14:paraId="76080524">
      <w:pPr>
        <w:ind w:firstLine="440"/>
        <w:rPr>
          <w:color w:val="auto"/>
          <w:highlight w:val="none"/>
        </w:rPr>
      </w:pPr>
    </w:p>
    <w:p w14:paraId="0153BC54">
      <w:pPr>
        <w:ind w:firstLine="440"/>
        <w:rPr>
          <w:color w:val="auto"/>
          <w:highlight w:val="none"/>
        </w:rPr>
      </w:pPr>
    </w:p>
    <w:p w14:paraId="76CC8B7F">
      <w:pPr>
        <w:ind w:firstLine="440"/>
        <w:rPr>
          <w:color w:val="auto"/>
          <w:highlight w:val="none"/>
        </w:rPr>
      </w:pPr>
    </w:p>
    <w:p w14:paraId="3A23C559">
      <w:pPr>
        <w:rPr>
          <w:color w:val="auto"/>
          <w:highlight w:val="none"/>
        </w:rPr>
      </w:pPr>
    </w:p>
    <w:p w14:paraId="52701B07">
      <w:pPr>
        <w:pStyle w:val="198"/>
        <w:ind w:firstLine="118"/>
        <w:rPr>
          <w:color w:val="auto"/>
          <w:highlight w:val="none"/>
        </w:rPr>
      </w:pPr>
    </w:p>
    <w:p w14:paraId="15EE1B0B">
      <w:pPr>
        <w:pStyle w:val="199"/>
        <w:rPr>
          <w:color w:val="auto"/>
          <w:highlight w:val="none"/>
        </w:rPr>
      </w:pPr>
    </w:p>
    <w:p w14:paraId="7C6AF31A">
      <w:pPr>
        <w:pStyle w:val="199"/>
        <w:rPr>
          <w:color w:val="auto"/>
          <w:highlight w:val="none"/>
        </w:rPr>
      </w:pPr>
    </w:p>
    <w:p w14:paraId="29162C1C">
      <w:pPr>
        <w:pStyle w:val="199"/>
        <w:rPr>
          <w:color w:val="auto"/>
          <w:highlight w:val="none"/>
        </w:rPr>
      </w:pPr>
    </w:p>
    <w:p w14:paraId="032B5B68">
      <w:pPr>
        <w:rPr>
          <w:color w:val="auto"/>
          <w:highlight w:val="none"/>
        </w:rPr>
      </w:pPr>
    </w:p>
    <w:p w14:paraId="3948CF30">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35F273E4">
      <w:pPr>
        <w:ind w:firstLine="560"/>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lang w:val="en-US" w:eastAsia="zh-CN"/>
        </w:rPr>
        <w:t>八</w:t>
      </w:r>
      <w:r>
        <w:rPr>
          <w:rFonts w:hint="eastAsia" w:ascii="黑体" w:hAnsi="黑体" w:eastAsia="黑体" w:cs="黑体"/>
          <w:i/>
          <w:color w:val="auto"/>
          <w:sz w:val="32"/>
          <w:szCs w:val="32"/>
          <w:highlight w:val="none"/>
          <w:u w:val="single"/>
        </w:rPr>
        <w:t>、中小企业声明函（服务）</w:t>
      </w:r>
    </w:p>
    <w:p w14:paraId="5FB4AEA6">
      <w:pPr>
        <w:spacing w:line="500" w:lineRule="exact"/>
        <w:ind w:firstLine="480"/>
        <w:rPr>
          <w:color w:val="auto"/>
          <w:sz w:val="24"/>
          <w:highlight w:val="none"/>
        </w:rPr>
      </w:pPr>
      <w:r>
        <w:rPr>
          <w:rFonts w:hint="eastAsia"/>
          <w:color w:val="auto"/>
          <w:sz w:val="24"/>
          <w:highlight w:val="none"/>
        </w:rPr>
        <w:t>本公司（联合体）郑重声明，根据《政府采购促进中小企业发展管理办法》(财库[2020]46号)的规定，本公司（联合体）参加盐城市政府交易中心组织的</w:t>
      </w:r>
      <w:r>
        <w:rPr>
          <w:rFonts w:hint="eastAsia"/>
          <w:color w:val="auto"/>
          <w:sz w:val="24"/>
          <w:szCs w:val="20"/>
          <w:highlight w:val="none"/>
          <w:u w:val="single"/>
          <w:lang w:eastAsia="zh-CN"/>
        </w:rPr>
        <w:t>江苏盐城环保科技城管理委员会</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eastAsia="zh-CN"/>
        </w:rPr>
        <w:t>JSZC-320902-YCSJ-G2025-0030</w:t>
      </w:r>
      <w:r>
        <w:rPr>
          <w:rFonts w:hint="eastAsia"/>
          <w:color w:val="auto"/>
          <w:sz w:val="24"/>
          <w:highlight w:val="none"/>
          <w:u w:val="single"/>
        </w:rPr>
        <w:t xml:space="preserve"> </w:t>
      </w:r>
      <w:r>
        <w:rPr>
          <w:rFonts w:hint="eastAsia"/>
          <w:color w:val="auto"/>
          <w:sz w:val="24"/>
          <w:highlight w:val="none"/>
        </w:rPr>
        <w:t>，</w:t>
      </w:r>
      <w:r>
        <w:rPr>
          <w:rFonts w:hint="eastAsia"/>
          <w:color w:val="auto"/>
          <w:sz w:val="24"/>
          <w:szCs w:val="20"/>
          <w:highlight w:val="none"/>
          <w:u w:val="single"/>
          <w:lang w:eastAsia="zh-CN"/>
        </w:rPr>
        <w:t>盐城环保科技城大气环境监测站点2026年运维项目</w:t>
      </w:r>
      <w:r>
        <w:rPr>
          <w:rFonts w:hint="eastAsia"/>
          <w:color w:val="auto"/>
          <w:sz w:val="24"/>
          <w:highlight w:val="none"/>
        </w:rPr>
        <w:t>的采购活动，服务全部由符合政策的中小企业承接。相关企业（含联合体中的中小微企业、签订分包意向协议的中小微企业）的具体情况如下：</w:t>
      </w:r>
    </w:p>
    <w:p w14:paraId="291FC3AC">
      <w:pPr>
        <w:spacing w:line="500" w:lineRule="exact"/>
        <w:ind w:firstLine="480"/>
        <w:rPr>
          <w:color w:val="auto"/>
          <w:sz w:val="24"/>
          <w:highlight w:val="none"/>
        </w:rPr>
      </w:pPr>
      <w:r>
        <w:rPr>
          <w:rFonts w:hint="eastAsia"/>
          <w:color w:val="auto"/>
          <w:sz w:val="24"/>
          <w:highlight w:val="none"/>
        </w:rPr>
        <w:t>1.</w:t>
      </w:r>
      <w:r>
        <w:rPr>
          <w:rFonts w:hint="eastAsia"/>
          <w:i/>
          <w:iCs/>
          <w:color w:val="auto"/>
          <w:sz w:val="24"/>
          <w:highlight w:val="none"/>
          <w:u w:val="single"/>
        </w:rPr>
        <w:t>（标的名称）</w:t>
      </w:r>
      <w:r>
        <w:rPr>
          <w:rFonts w:hint="eastAsia"/>
          <w:color w:val="auto"/>
          <w:sz w:val="24"/>
          <w:highlight w:val="none"/>
        </w:rPr>
        <w:t>，属于</w:t>
      </w:r>
      <w:r>
        <w:rPr>
          <w:rFonts w:hint="eastAsia"/>
          <w:i/>
          <w:iCs/>
          <w:color w:val="auto"/>
          <w:sz w:val="24"/>
          <w:highlight w:val="none"/>
          <w:u w:val="single"/>
        </w:rPr>
        <w:t>（采购文件中明确的所属行业）</w:t>
      </w:r>
      <w:r>
        <w:rPr>
          <w:rFonts w:hint="eastAsia"/>
          <w:color w:val="auto"/>
          <w:sz w:val="24"/>
          <w:highlight w:val="none"/>
        </w:rPr>
        <w:t>行业；承接企业为（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w:t>
      </w:r>
      <w:r>
        <w:rPr>
          <w:rFonts w:hint="eastAsia"/>
          <w:color w:val="auto"/>
          <w:sz w:val="24"/>
          <w:highlight w:val="none"/>
        </w:rPr>
        <w:t>万元，资产总额为</w:t>
      </w:r>
      <w:r>
        <w:rPr>
          <w:rFonts w:hint="eastAsia"/>
          <w:color w:val="auto"/>
          <w:sz w:val="24"/>
          <w:highlight w:val="none"/>
          <w:u w:val="single"/>
        </w:rPr>
        <w:t>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34DDBC71">
      <w:pPr>
        <w:spacing w:line="500" w:lineRule="exact"/>
        <w:ind w:firstLine="480"/>
        <w:rPr>
          <w:color w:val="auto"/>
          <w:sz w:val="24"/>
          <w:highlight w:val="none"/>
        </w:rPr>
      </w:pPr>
      <w:r>
        <w:rPr>
          <w:rFonts w:hint="eastAsia"/>
          <w:color w:val="auto"/>
          <w:sz w:val="24"/>
          <w:highlight w:val="none"/>
        </w:rPr>
        <w:t>2.</w:t>
      </w:r>
      <w:r>
        <w:rPr>
          <w:rFonts w:hint="eastAsia"/>
          <w:i/>
          <w:iCs/>
          <w:color w:val="auto"/>
          <w:sz w:val="24"/>
          <w:highlight w:val="none"/>
          <w:u w:val="single"/>
        </w:rPr>
        <w:t>（标的名称）</w:t>
      </w:r>
      <w:r>
        <w:rPr>
          <w:rFonts w:hint="eastAsia"/>
          <w:color w:val="auto"/>
          <w:sz w:val="24"/>
          <w:highlight w:val="none"/>
        </w:rPr>
        <w:t>，属于</w:t>
      </w:r>
      <w:r>
        <w:rPr>
          <w:rFonts w:hint="eastAsia"/>
          <w:i/>
          <w:iCs/>
          <w:color w:val="auto"/>
          <w:sz w:val="24"/>
          <w:highlight w:val="none"/>
          <w:u w:val="single"/>
        </w:rPr>
        <w:t>（采购文件中明确的所属行业）</w:t>
      </w:r>
      <w:r>
        <w:rPr>
          <w:rFonts w:hint="eastAsia"/>
          <w:color w:val="auto"/>
          <w:sz w:val="24"/>
          <w:highlight w:val="none"/>
        </w:rPr>
        <w:t>行业；承接企业为（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w:t>
      </w:r>
      <w:r>
        <w:rPr>
          <w:rFonts w:hint="eastAsia"/>
          <w:color w:val="auto"/>
          <w:sz w:val="24"/>
          <w:highlight w:val="none"/>
        </w:rPr>
        <w:t>万元，资产总额为</w:t>
      </w:r>
      <w:r>
        <w:rPr>
          <w:rFonts w:hint="eastAsia"/>
          <w:color w:val="auto"/>
          <w:sz w:val="24"/>
          <w:highlight w:val="none"/>
          <w:u w:val="single"/>
        </w:rPr>
        <w:t>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5EAB8B72">
      <w:pPr>
        <w:spacing w:line="500" w:lineRule="exact"/>
        <w:ind w:firstLine="480"/>
        <w:rPr>
          <w:color w:val="auto"/>
          <w:sz w:val="24"/>
          <w:highlight w:val="none"/>
        </w:rPr>
      </w:pPr>
      <w:r>
        <w:rPr>
          <w:rFonts w:hint="eastAsia"/>
          <w:color w:val="auto"/>
          <w:sz w:val="24"/>
          <w:highlight w:val="none"/>
        </w:rPr>
        <w:t>……</w:t>
      </w:r>
    </w:p>
    <w:p w14:paraId="0DAC93D0">
      <w:pPr>
        <w:spacing w:line="500" w:lineRule="exact"/>
        <w:ind w:firstLine="480"/>
        <w:rPr>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211B9D77">
      <w:pPr>
        <w:spacing w:line="500" w:lineRule="exact"/>
        <w:ind w:firstLine="480"/>
        <w:rPr>
          <w:color w:val="auto"/>
          <w:sz w:val="24"/>
          <w:highlight w:val="none"/>
        </w:rPr>
      </w:pPr>
      <w:r>
        <w:rPr>
          <w:rFonts w:hint="eastAsia"/>
          <w:color w:val="auto"/>
          <w:sz w:val="24"/>
          <w:highlight w:val="none"/>
        </w:rPr>
        <w:t>本企业对上述声明内容的真实性负责。如有虚假，将依法承担相应责任</w:t>
      </w:r>
    </w:p>
    <w:p w14:paraId="399B1442">
      <w:pPr>
        <w:spacing w:line="500" w:lineRule="exact"/>
        <w:ind w:firstLine="480"/>
        <w:rPr>
          <w:color w:val="auto"/>
          <w:sz w:val="24"/>
          <w:highlight w:val="none"/>
        </w:rPr>
      </w:pPr>
      <w:r>
        <w:rPr>
          <w:rFonts w:hint="eastAsia"/>
          <w:color w:val="auto"/>
          <w:sz w:val="24"/>
          <w:highlight w:val="none"/>
        </w:rPr>
        <w:t> </w:t>
      </w:r>
    </w:p>
    <w:p w14:paraId="23B4E5C3">
      <w:pPr>
        <w:spacing w:line="500" w:lineRule="exact"/>
        <w:ind w:firstLine="480"/>
        <w:jc w:val="right"/>
        <w:rPr>
          <w:color w:val="auto"/>
          <w:sz w:val="24"/>
          <w:highlight w:val="none"/>
        </w:rPr>
      </w:pPr>
      <w:r>
        <w:rPr>
          <w:rFonts w:hint="eastAsia"/>
          <w:color w:val="auto"/>
          <w:sz w:val="24"/>
          <w:highlight w:val="none"/>
        </w:rPr>
        <w:t xml:space="preserve">企业名称（加盖CA电子公章）：        </w:t>
      </w:r>
    </w:p>
    <w:p w14:paraId="56EB9CB0">
      <w:pPr>
        <w:spacing w:line="500" w:lineRule="exact"/>
        <w:ind w:firstLine="480"/>
        <w:jc w:val="right"/>
        <w:rPr>
          <w:color w:val="auto"/>
          <w:sz w:val="24"/>
          <w:highlight w:val="none"/>
        </w:rPr>
      </w:pPr>
      <w:r>
        <w:rPr>
          <w:rFonts w:hint="eastAsia"/>
          <w:color w:val="auto"/>
          <w:sz w:val="24"/>
          <w:highlight w:val="none"/>
        </w:rPr>
        <w:t xml:space="preserve">日  期：        </w:t>
      </w:r>
    </w:p>
    <w:p w14:paraId="3C8022B8">
      <w:pPr>
        <w:spacing w:line="500" w:lineRule="exact"/>
        <w:ind w:firstLine="480"/>
        <w:rPr>
          <w:color w:val="auto"/>
          <w:sz w:val="24"/>
          <w:highlight w:val="none"/>
        </w:rPr>
      </w:pPr>
      <w:r>
        <w:rPr>
          <w:rFonts w:hint="eastAsia"/>
          <w:color w:val="auto"/>
          <w:sz w:val="24"/>
          <w:highlight w:val="none"/>
        </w:rPr>
        <w:t> </w:t>
      </w:r>
    </w:p>
    <w:p w14:paraId="6D730A0B">
      <w:pPr>
        <w:spacing w:line="500" w:lineRule="exact"/>
        <w:ind w:firstLine="480"/>
        <w:rPr>
          <w:color w:val="auto"/>
          <w:sz w:val="24"/>
          <w:highlight w:val="none"/>
        </w:rPr>
      </w:pPr>
      <w:r>
        <w:rPr>
          <w:rFonts w:hint="eastAsia"/>
          <w:color w:val="auto"/>
          <w:sz w:val="24"/>
          <w:highlight w:val="none"/>
        </w:rPr>
        <w:t>备注1：从业人员、营业收入、资产总额填报上一年度数据，无上一年度数据的新成立企业可不填报。</w:t>
      </w:r>
    </w:p>
    <w:p w14:paraId="1FE8B557">
      <w:pPr>
        <w:spacing w:line="500" w:lineRule="exact"/>
        <w:ind w:firstLine="480"/>
        <w:rPr>
          <w:rFonts w:cs="黑体"/>
          <w:i/>
          <w:color w:val="auto"/>
          <w:sz w:val="32"/>
          <w:szCs w:val="32"/>
          <w:highlight w:val="none"/>
          <w:u w:val="single"/>
        </w:rPr>
      </w:pPr>
      <w:r>
        <w:rPr>
          <w:rFonts w:hint="eastAsia"/>
          <w:color w:val="auto"/>
          <w:sz w:val="24"/>
          <w:highlight w:val="none"/>
        </w:rPr>
        <w:t>备注2：供应商如不提供此声明函，价格将不做相应扣除（如项目全面面向中小企业，则资格审查不通过）。</w:t>
      </w:r>
    </w:p>
    <w:p w14:paraId="6E6E25FC">
      <w:pPr>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p>
    <w:p w14:paraId="04B430FA">
      <w:pPr>
        <w:pStyle w:val="213"/>
        <w:ind w:firstLine="640"/>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lang w:val="en-US" w:eastAsia="zh-CN"/>
        </w:rPr>
        <w:t>九</w:t>
      </w:r>
      <w:r>
        <w:rPr>
          <w:rFonts w:hint="eastAsia" w:ascii="黑体" w:hAnsi="黑体" w:eastAsia="黑体" w:cs="黑体"/>
          <w:i/>
          <w:color w:val="auto"/>
          <w:sz w:val="32"/>
          <w:szCs w:val="32"/>
          <w:highlight w:val="none"/>
          <w:u w:val="single"/>
        </w:rPr>
        <w:t>、残疾人福利性单位声明函</w:t>
      </w:r>
    </w:p>
    <w:p w14:paraId="5D8F6C33">
      <w:pPr>
        <w:ind w:firstLine="480"/>
        <w:rPr>
          <w:color w:val="auto"/>
          <w:sz w:val="24"/>
          <w:szCs w:val="24"/>
          <w:highlight w:val="none"/>
        </w:rPr>
      </w:pPr>
      <w:r>
        <w:rPr>
          <w:rFonts w:hint="eastAsia"/>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w:t>
      </w:r>
      <w:r>
        <w:rPr>
          <w:rFonts w:hint="eastAsia"/>
          <w:color w:val="auto"/>
          <w:sz w:val="24"/>
          <w:szCs w:val="20"/>
          <w:highlight w:val="none"/>
          <w:u w:val="single"/>
          <w:lang w:eastAsia="zh-CN"/>
        </w:rPr>
        <w:t>江苏盐城环保科技城管理委员会</w:t>
      </w:r>
      <w:r>
        <w:rPr>
          <w:rFonts w:hint="eastAsia"/>
          <w:color w:val="auto"/>
          <w:sz w:val="24"/>
          <w:szCs w:val="24"/>
          <w:highlight w:val="none"/>
        </w:rPr>
        <w:t>单位的采购文件编号为</w:t>
      </w:r>
      <w:r>
        <w:rPr>
          <w:rFonts w:hint="eastAsia"/>
          <w:color w:val="auto"/>
          <w:sz w:val="24"/>
          <w:highlight w:val="none"/>
          <w:u w:val="single"/>
          <w:lang w:eastAsia="zh-CN"/>
        </w:rPr>
        <w:t>JSZC-320902-YCSJ-G2025-0030</w:t>
      </w:r>
      <w:r>
        <w:rPr>
          <w:rFonts w:hint="eastAsia"/>
          <w:color w:val="auto"/>
          <w:sz w:val="24"/>
          <w:szCs w:val="24"/>
          <w:highlight w:val="none"/>
        </w:rPr>
        <w:t>的</w:t>
      </w:r>
      <w:r>
        <w:rPr>
          <w:rFonts w:hint="eastAsia"/>
          <w:color w:val="auto"/>
          <w:sz w:val="24"/>
          <w:szCs w:val="24"/>
          <w:highlight w:val="none"/>
          <w:u w:val="single"/>
          <w:lang w:eastAsia="zh-CN"/>
        </w:rPr>
        <w:t>盐城环保科技城大气环境监测站点2026年运维项目</w:t>
      </w:r>
      <w:r>
        <w:rPr>
          <w:rFonts w:hint="eastAsia"/>
          <w:color w:val="auto"/>
          <w:sz w:val="24"/>
          <w:szCs w:val="24"/>
          <w:highlight w:val="none"/>
        </w:rPr>
        <w:t>采购活动由本单位提供服务。</w:t>
      </w:r>
    </w:p>
    <w:p w14:paraId="7C7F4461">
      <w:pPr>
        <w:ind w:firstLine="480"/>
        <w:rPr>
          <w:color w:val="auto"/>
          <w:sz w:val="24"/>
          <w:szCs w:val="24"/>
          <w:highlight w:val="none"/>
        </w:rPr>
      </w:pPr>
      <w:r>
        <w:rPr>
          <w:rFonts w:hint="eastAsia"/>
          <w:color w:val="auto"/>
          <w:sz w:val="24"/>
          <w:szCs w:val="24"/>
          <w:highlight w:val="none"/>
        </w:rPr>
        <w:t>本单位对上述声明的真实性负责。如有虚假，将依法承担相应责任。</w:t>
      </w:r>
    </w:p>
    <w:p w14:paraId="585BE75D">
      <w:pPr>
        <w:ind w:firstLine="480"/>
        <w:rPr>
          <w:color w:val="auto"/>
          <w:sz w:val="24"/>
          <w:szCs w:val="24"/>
          <w:highlight w:val="none"/>
        </w:rPr>
      </w:pPr>
      <w:r>
        <w:rPr>
          <w:rFonts w:hint="eastAsia"/>
          <w:color w:val="auto"/>
          <w:sz w:val="24"/>
          <w:szCs w:val="24"/>
          <w:highlight w:val="none"/>
        </w:rPr>
        <w:t> </w:t>
      </w:r>
    </w:p>
    <w:p w14:paraId="4567A1D5">
      <w:pPr>
        <w:ind w:firstLine="480"/>
        <w:rPr>
          <w:color w:val="auto"/>
          <w:sz w:val="24"/>
          <w:szCs w:val="24"/>
          <w:highlight w:val="none"/>
        </w:rPr>
      </w:pPr>
      <w:r>
        <w:rPr>
          <w:rFonts w:hint="eastAsia"/>
          <w:color w:val="auto"/>
          <w:sz w:val="24"/>
          <w:szCs w:val="24"/>
          <w:highlight w:val="none"/>
        </w:rPr>
        <w:t>备注：1、供应商如不提供此声明函，价格将不做相应扣除</w:t>
      </w:r>
      <w:r>
        <w:rPr>
          <w:rFonts w:hint="eastAsia"/>
          <w:color w:val="auto"/>
          <w:sz w:val="24"/>
          <w:highlight w:val="none"/>
        </w:rPr>
        <w:t>（如项目全面面向中小企业，则资格审查不通过）</w:t>
      </w:r>
      <w:r>
        <w:rPr>
          <w:rFonts w:hint="eastAsia"/>
          <w:color w:val="auto"/>
          <w:sz w:val="24"/>
          <w:szCs w:val="24"/>
          <w:highlight w:val="none"/>
        </w:rPr>
        <w:t>。2、中标人为残疾人福利单位的，此声明函将随中标结果同时公告，接受社会监督</w:t>
      </w:r>
    </w:p>
    <w:p w14:paraId="5F340400">
      <w:pPr>
        <w:ind w:firstLine="480"/>
        <w:rPr>
          <w:color w:val="auto"/>
          <w:sz w:val="24"/>
          <w:szCs w:val="24"/>
          <w:highlight w:val="none"/>
        </w:rPr>
      </w:pPr>
      <w:r>
        <w:rPr>
          <w:rFonts w:hint="eastAsia"/>
          <w:color w:val="auto"/>
          <w:sz w:val="24"/>
          <w:szCs w:val="24"/>
          <w:highlight w:val="none"/>
        </w:rPr>
        <w:t> </w:t>
      </w:r>
    </w:p>
    <w:p w14:paraId="0076234D">
      <w:pPr>
        <w:ind w:firstLine="480"/>
        <w:rPr>
          <w:color w:val="auto"/>
          <w:sz w:val="24"/>
          <w:szCs w:val="24"/>
          <w:highlight w:val="none"/>
        </w:rPr>
      </w:pPr>
      <w:r>
        <w:rPr>
          <w:rFonts w:hint="eastAsia"/>
          <w:color w:val="auto"/>
          <w:sz w:val="24"/>
          <w:szCs w:val="24"/>
          <w:highlight w:val="none"/>
        </w:rPr>
        <w:t xml:space="preserve">                     </w:t>
      </w:r>
      <w:r>
        <w:rPr>
          <w:rFonts w:hint="eastAsia"/>
          <w:color w:val="auto"/>
          <w:sz w:val="24"/>
          <w:szCs w:val="24"/>
          <w:highlight w:val="none"/>
          <w:lang w:val="en-US" w:eastAsia="zh-CN"/>
        </w:rPr>
        <w:t xml:space="preserve">                      </w:t>
      </w:r>
      <w:r>
        <w:rPr>
          <w:rFonts w:hint="eastAsia"/>
          <w:color w:val="auto"/>
          <w:sz w:val="24"/>
          <w:szCs w:val="24"/>
          <w:highlight w:val="none"/>
        </w:rPr>
        <w:t>企业名称（加盖CA电子公章）：</w:t>
      </w:r>
    </w:p>
    <w:p w14:paraId="4ABB399E">
      <w:pPr>
        <w:ind w:firstLine="7200"/>
        <w:rPr>
          <w:color w:val="auto"/>
          <w:sz w:val="24"/>
          <w:szCs w:val="24"/>
          <w:highlight w:val="none"/>
        </w:rPr>
      </w:pPr>
      <w:r>
        <w:rPr>
          <w:rFonts w:hint="eastAsia"/>
          <w:color w:val="auto"/>
          <w:sz w:val="24"/>
          <w:szCs w:val="24"/>
          <w:highlight w:val="none"/>
        </w:rPr>
        <w:t xml:space="preserve"> 日  期：</w:t>
      </w:r>
    </w:p>
    <w:p w14:paraId="16411B7C">
      <w:pPr>
        <w:ind w:firstLine="480"/>
        <w:rPr>
          <w:color w:val="auto"/>
          <w:sz w:val="24"/>
          <w:szCs w:val="24"/>
          <w:highlight w:val="none"/>
        </w:rPr>
      </w:pPr>
    </w:p>
    <w:p w14:paraId="671B34AE">
      <w:pPr>
        <w:ind w:firstLine="480"/>
        <w:rPr>
          <w:color w:val="auto"/>
          <w:sz w:val="24"/>
          <w:szCs w:val="24"/>
          <w:highlight w:val="none"/>
        </w:rPr>
      </w:pPr>
      <w:r>
        <w:rPr>
          <w:rFonts w:hint="eastAsia"/>
          <w:color w:val="auto"/>
          <w:sz w:val="24"/>
          <w:szCs w:val="24"/>
          <w:highlight w:val="none"/>
        </w:rPr>
        <w:t> </w:t>
      </w:r>
    </w:p>
    <w:p w14:paraId="3D36FBBA">
      <w:pPr>
        <w:ind w:firstLine="480"/>
        <w:rPr>
          <w:color w:val="auto"/>
          <w:sz w:val="24"/>
          <w:szCs w:val="24"/>
          <w:highlight w:val="none"/>
        </w:rPr>
      </w:pPr>
    </w:p>
    <w:p w14:paraId="0636835B">
      <w:pPr>
        <w:ind w:firstLine="440"/>
        <w:rPr>
          <w:color w:val="auto"/>
          <w:highlight w:val="none"/>
        </w:rPr>
      </w:pPr>
    </w:p>
    <w:p w14:paraId="7F180D02">
      <w:pPr>
        <w:ind w:firstLine="440"/>
        <w:rPr>
          <w:color w:val="auto"/>
          <w:highlight w:val="none"/>
        </w:rPr>
      </w:pPr>
    </w:p>
    <w:p w14:paraId="7476C1BA">
      <w:pPr>
        <w:ind w:firstLine="440"/>
        <w:rPr>
          <w:color w:val="auto"/>
          <w:highlight w:val="none"/>
        </w:rPr>
      </w:pPr>
    </w:p>
    <w:p w14:paraId="7618304E">
      <w:pPr>
        <w:ind w:firstLine="440"/>
        <w:rPr>
          <w:color w:val="auto"/>
          <w:highlight w:val="none"/>
        </w:rPr>
      </w:pPr>
    </w:p>
    <w:p w14:paraId="53B5ACC1">
      <w:pPr>
        <w:ind w:firstLine="440"/>
        <w:rPr>
          <w:color w:val="auto"/>
          <w:highlight w:val="none"/>
        </w:rPr>
      </w:pPr>
    </w:p>
    <w:p w14:paraId="6F90499B">
      <w:pPr>
        <w:ind w:firstLine="440"/>
        <w:rPr>
          <w:color w:val="auto"/>
          <w:highlight w:val="none"/>
        </w:rPr>
      </w:pPr>
    </w:p>
    <w:p w14:paraId="4CD48E4C">
      <w:pPr>
        <w:ind w:firstLine="440"/>
        <w:rPr>
          <w:color w:val="auto"/>
          <w:highlight w:val="none"/>
        </w:rPr>
      </w:pPr>
    </w:p>
    <w:p w14:paraId="60CCFB3E">
      <w:pPr>
        <w:ind w:firstLine="440"/>
        <w:rPr>
          <w:color w:val="auto"/>
          <w:highlight w:val="none"/>
        </w:rPr>
      </w:pPr>
    </w:p>
    <w:p w14:paraId="49DAE9C8">
      <w:pPr>
        <w:ind w:firstLine="440"/>
        <w:rPr>
          <w:color w:val="auto"/>
          <w:highlight w:val="none"/>
        </w:rPr>
      </w:pPr>
    </w:p>
    <w:p w14:paraId="663DB4AD">
      <w:pPr>
        <w:ind w:firstLine="440"/>
        <w:rPr>
          <w:color w:val="auto"/>
          <w:highlight w:val="none"/>
        </w:rPr>
      </w:pPr>
    </w:p>
    <w:p w14:paraId="69E3AF40">
      <w:pPr>
        <w:ind w:firstLine="440"/>
        <w:rPr>
          <w:color w:val="auto"/>
          <w:highlight w:val="none"/>
        </w:rPr>
      </w:pPr>
    </w:p>
    <w:p w14:paraId="0BF92DEC">
      <w:pPr>
        <w:pStyle w:val="211"/>
        <w:tabs>
          <w:tab w:val="left" w:pos="180"/>
        </w:tabs>
        <w:rPr>
          <w:color w:val="auto"/>
          <w:highlight w:val="none"/>
        </w:rPr>
      </w:pPr>
    </w:p>
    <w:p w14:paraId="50600B0E">
      <w:pPr>
        <w:pStyle w:val="220"/>
        <w:spacing w:beforeAutospacing="0" w:afterAutospacing="0" w:line="500" w:lineRule="exact"/>
        <w:jc w:val="center"/>
        <w:outlineLvl w:val="1"/>
        <w:rPr>
          <w:rFonts w:hint="eastAsia" w:ascii="黑体" w:hAnsi="黑体" w:eastAsia="黑体" w:cs="黑体"/>
          <w:i/>
          <w:color w:val="auto"/>
          <w:sz w:val="32"/>
          <w:szCs w:val="32"/>
          <w:highlight w:val="none"/>
          <w:u w:val="single"/>
        </w:rPr>
      </w:pPr>
    </w:p>
    <w:p w14:paraId="73817F6B">
      <w:pPr>
        <w:jc w:val="center"/>
        <w:rPr>
          <w:rFonts w:hint="eastAsia" w:ascii="宋体" w:hAnsi="宋体"/>
          <w:b/>
          <w:color w:val="auto"/>
          <w:sz w:val="32"/>
          <w:szCs w:val="32"/>
          <w:highlight w:val="none"/>
        </w:rPr>
      </w:pPr>
    </w:p>
    <w:p w14:paraId="4F19AE83">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p>
    <w:p w14:paraId="05FE2587">
      <w:pPr>
        <w:ind w:firstLine="440"/>
        <w:jc w:val="center"/>
        <w:rPr>
          <w:color w:val="auto"/>
          <w:sz w:val="24"/>
          <w:szCs w:val="24"/>
          <w:highlight w:val="none"/>
        </w:rPr>
      </w:pPr>
      <w:r>
        <w:rPr>
          <w:rFonts w:hint="eastAsia" w:ascii="黑体" w:hAnsi="黑体" w:eastAsia="黑体" w:cs="黑体"/>
          <w:i/>
          <w:color w:val="auto"/>
          <w:sz w:val="32"/>
          <w:szCs w:val="32"/>
          <w:highlight w:val="none"/>
          <w:u w:val="single"/>
        </w:rPr>
        <w:t>十、技术要求响应及偏离表</w:t>
      </w:r>
    </w:p>
    <w:tbl>
      <w:tblPr>
        <w:tblStyle w:val="42"/>
        <w:tblW w:w="9297" w:type="dxa"/>
        <w:jc w:val="center"/>
        <w:tblCellSpacing w:w="0" w:type="dxa"/>
        <w:tblLayout w:type="fixed"/>
        <w:tblCellMar>
          <w:top w:w="0" w:type="dxa"/>
          <w:left w:w="108" w:type="dxa"/>
          <w:bottom w:w="0" w:type="dxa"/>
          <w:right w:w="108" w:type="dxa"/>
        </w:tblCellMar>
      </w:tblPr>
      <w:tblGrid>
        <w:gridCol w:w="858"/>
        <w:gridCol w:w="2509"/>
        <w:gridCol w:w="2372"/>
        <w:gridCol w:w="1779"/>
        <w:gridCol w:w="1779"/>
      </w:tblGrid>
      <w:tr w14:paraId="154D477D">
        <w:tblPrEx>
          <w:tblCellMar>
            <w:top w:w="0" w:type="dxa"/>
            <w:left w:w="108" w:type="dxa"/>
            <w:bottom w:w="0" w:type="dxa"/>
            <w:right w:w="108" w:type="dxa"/>
          </w:tblCellMar>
        </w:tblPrEx>
        <w:trPr>
          <w:trHeight w:val="90"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3E6C4357">
            <w:pPr>
              <w:pStyle w:val="220"/>
              <w:spacing w:line="500" w:lineRule="exact"/>
              <w:jc w:val="center"/>
              <w:rPr>
                <w:color w:val="auto"/>
                <w:szCs w:val="24"/>
                <w:highlight w:val="none"/>
              </w:rPr>
            </w:pPr>
            <w:r>
              <w:rPr>
                <w:rFonts w:hint="eastAsia"/>
                <w:color w:val="auto"/>
                <w:szCs w:val="24"/>
                <w:highlight w:val="none"/>
              </w:rPr>
              <w:t>序号</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802F1F9">
            <w:pPr>
              <w:pStyle w:val="220"/>
              <w:spacing w:line="500" w:lineRule="exact"/>
              <w:jc w:val="center"/>
              <w:rPr>
                <w:color w:val="auto"/>
                <w:szCs w:val="24"/>
                <w:highlight w:val="none"/>
              </w:rPr>
            </w:pPr>
            <w:r>
              <w:rPr>
                <w:rFonts w:hint="eastAsia"/>
                <w:color w:val="auto"/>
                <w:szCs w:val="24"/>
                <w:highlight w:val="none"/>
              </w:rPr>
              <w:t>招标文件要求</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6FB500FF">
            <w:pPr>
              <w:pStyle w:val="220"/>
              <w:spacing w:line="500" w:lineRule="exact"/>
              <w:jc w:val="center"/>
              <w:rPr>
                <w:color w:val="auto"/>
                <w:szCs w:val="24"/>
                <w:highlight w:val="none"/>
              </w:rPr>
            </w:pPr>
            <w:r>
              <w:rPr>
                <w:rFonts w:hint="eastAsia"/>
                <w:color w:val="auto"/>
                <w:szCs w:val="24"/>
                <w:highlight w:val="none"/>
              </w:rPr>
              <w:t>投标响应情况</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7E8496C">
            <w:pPr>
              <w:pStyle w:val="220"/>
              <w:spacing w:line="500" w:lineRule="exact"/>
              <w:jc w:val="center"/>
              <w:rPr>
                <w:color w:val="auto"/>
                <w:szCs w:val="24"/>
                <w:highlight w:val="none"/>
              </w:rPr>
            </w:pPr>
            <w:r>
              <w:rPr>
                <w:rFonts w:hint="eastAsia"/>
                <w:color w:val="auto"/>
                <w:szCs w:val="24"/>
                <w:highlight w:val="none"/>
              </w:rPr>
              <w:t>超出、符合或偏离</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68F4C596">
            <w:pPr>
              <w:pStyle w:val="220"/>
              <w:spacing w:line="500" w:lineRule="exact"/>
              <w:jc w:val="center"/>
              <w:rPr>
                <w:color w:val="auto"/>
                <w:szCs w:val="24"/>
                <w:highlight w:val="none"/>
              </w:rPr>
            </w:pPr>
            <w:r>
              <w:rPr>
                <w:rFonts w:hint="eastAsia"/>
                <w:color w:val="auto"/>
                <w:szCs w:val="24"/>
                <w:highlight w:val="none"/>
              </w:rPr>
              <w:t>证明材料</w:t>
            </w:r>
          </w:p>
        </w:tc>
      </w:tr>
      <w:tr w14:paraId="7BE1B741">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4D85819">
            <w:pPr>
              <w:pStyle w:val="220"/>
              <w:spacing w:line="500" w:lineRule="exact"/>
              <w:ind w:firstLine="480"/>
              <w:rPr>
                <w:color w:val="auto"/>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269A6342">
            <w:pPr>
              <w:pStyle w:val="220"/>
              <w:spacing w:line="500" w:lineRule="exact"/>
              <w:ind w:firstLine="480"/>
              <w:rPr>
                <w:color w:val="auto"/>
                <w:szCs w:val="24"/>
                <w:highlight w:val="none"/>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11011EDC">
            <w:pPr>
              <w:pStyle w:val="220"/>
              <w:spacing w:line="500" w:lineRule="exact"/>
              <w:ind w:firstLine="480"/>
              <w:rPr>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94B6F26">
            <w:pPr>
              <w:pStyle w:val="220"/>
              <w:spacing w:line="500" w:lineRule="exact"/>
              <w:ind w:firstLine="480"/>
              <w:rPr>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60F16E5">
            <w:pPr>
              <w:pStyle w:val="220"/>
              <w:spacing w:line="500" w:lineRule="exact"/>
              <w:ind w:firstLine="480"/>
              <w:rPr>
                <w:color w:val="auto"/>
                <w:szCs w:val="24"/>
                <w:highlight w:val="none"/>
              </w:rPr>
            </w:pPr>
          </w:p>
        </w:tc>
      </w:tr>
      <w:tr w14:paraId="6BE47FB0">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3B4C009A">
            <w:pPr>
              <w:pStyle w:val="220"/>
              <w:spacing w:line="500" w:lineRule="exact"/>
              <w:ind w:firstLine="480"/>
              <w:rPr>
                <w:color w:val="auto"/>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A905A38">
            <w:pPr>
              <w:pStyle w:val="220"/>
              <w:spacing w:line="500" w:lineRule="exact"/>
              <w:ind w:firstLine="480"/>
              <w:rPr>
                <w:color w:val="auto"/>
                <w:szCs w:val="24"/>
                <w:highlight w:val="none"/>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6B5C6AAA">
            <w:pPr>
              <w:pStyle w:val="220"/>
              <w:spacing w:line="500" w:lineRule="exact"/>
              <w:ind w:firstLine="480"/>
              <w:rPr>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B5FD036">
            <w:pPr>
              <w:pStyle w:val="220"/>
              <w:spacing w:line="500" w:lineRule="exact"/>
              <w:ind w:firstLine="480"/>
              <w:rPr>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A223D82">
            <w:pPr>
              <w:pStyle w:val="220"/>
              <w:spacing w:line="500" w:lineRule="exact"/>
              <w:ind w:firstLine="480"/>
              <w:rPr>
                <w:color w:val="auto"/>
                <w:szCs w:val="24"/>
                <w:highlight w:val="none"/>
              </w:rPr>
            </w:pPr>
          </w:p>
        </w:tc>
      </w:tr>
      <w:tr w14:paraId="2C0F05DF">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E3D4C00">
            <w:pPr>
              <w:pStyle w:val="220"/>
              <w:spacing w:line="500" w:lineRule="exact"/>
              <w:ind w:firstLine="480"/>
              <w:jc w:val="center"/>
              <w:rPr>
                <w:color w:val="auto"/>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75416998">
            <w:pPr>
              <w:pStyle w:val="220"/>
              <w:spacing w:line="500" w:lineRule="exact"/>
              <w:ind w:firstLine="480"/>
              <w:jc w:val="center"/>
              <w:rPr>
                <w:color w:val="auto"/>
                <w:szCs w:val="24"/>
                <w:highlight w:val="none"/>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04066C40">
            <w:pPr>
              <w:pStyle w:val="220"/>
              <w:spacing w:line="500" w:lineRule="exact"/>
              <w:ind w:firstLine="480"/>
              <w:jc w:val="center"/>
              <w:rPr>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54164D3">
            <w:pPr>
              <w:pStyle w:val="220"/>
              <w:spacing w:line="500" w:lineRule="exact"/>
              <w:ind w:firstLine="480"/>
              <w:jc w:val="center"/>
              <w:rPr>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242401B">
            <w:pPr>
              <w:pStyle w:val="220"/>
              <w:spacing w:line="500" w:lineRule="exact"/>
              <w:ind w:firstLine="480"/>
              <w:jc w:val="center"/>
              <w:rPr>
                <w:color w:val="auto"/>
                <w:szCs w:val="24"/>
                <w:highlight w:val="none"/>
              </w:rPr>
            </w:pPr>
          </w:p>
        </w:tc>
      </w:tr>
      <w:tr w14:paraId="326FB6C2">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6A3FF74F">
            <w:pPr>
              <w:pStyle w:val="220"/>
              <w:spacing w:line="500" w:lineRule="exact"/>
              <w:ind w:firstLine="480"/>
              <w:rPr>
                <w:color w:val="auto"/>
                <w:highlight w:val="none"/>
              </w:rPr>
            </w:pPr>
            <w:r>
              <w:rPr>
                <w:rFonts w:hint="eastAsia"/>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071E0C67">
            <w:pPr>
              <w:pStyle w:val="220"/>
              <w:spacing w:line="500" w:lineRule="exact"/>
              <w:ind w:firstLine="480"/>
              <w:rPr>
                <w:color w:val="auto"/>
                <w:highlight w:val="none"/>
              </w:rPr>
            </w:pPr>
            <w:r>
              <w:rPr>
                <w:rFonts w:hint="eastAsia"/>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5655122F">
            <w:pPr>
              <w:pStyle w:val="220"/>
              <w:spacing w:line="500" w:lineRule="exact"/>
              <w:ind w:firstLine="480"/>
              <w:rPr>
                <w:color w:val="auto"/>
                <w:highlight w:val="none"/>
              </w:rPr>
            </w:pPr>
            <w:r>
              <w:rPr>
                <w:rFonts w:hint="eastAsia"/>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66CFE334">
            <w:pPr>
              <w:pStyle w:val="220"/>
              <w:spacing w:line="500" w:lineRule="exact"/>
              <w:ind w:firstLine="480"/>
              <w:rPr>
                <w:color w:val="auto"/>
                <w:highlight w:val="none"/>
              </w:rPr>
            </w:pPr>
            <w:r>
              <w:rPr>
                <w:rFonts w:hint="eastAsia"/>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FC13B10">
            <w:pPr>
              <w:pStyle w:val="220"/>
              <w:spacing w:line="500" w:lineRule="exact"/>
              <w:ind w:firstLine="480"/>
              <w:rPr>
                <w:color w:val="auto"/>
                <w:highlight w:val="none"/>
              </w:rPr>
            </w:pPr>
            <w:r>
              <w:rPr>
                <w:rFonts w:hint="eastAsia"/>
                <w:color w:val="auto"/>
                <w:highlight w:val="none"/>
              </w:rPr>
              <w:t> </w:t>
            </w:r>
          </w:p>
        </w:tc>
      </w:tr>
      <w:tr w14:paraId="160CEDEB">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81FAEBA">
            <w:pPr>
              <w:pStyle w:val="220"/>
              <w:spacing w:line="500" w:lineRule="exact"/>
              <w:ind w:firstLine="480"/>
              <w:rPr>
                <w:color w:val="auto"/>
                <w:highlight w:val="none"/>
              </w:rPr>
            </w:pPr>
            <w:r>
              <w:rPr>
                <w:rFonts w:hint="eastAsia"/>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2CED7DA8">
            <w:pPr>
              <w:pStyle w:val="220"/>
              <w:spacing w:line="500" w:lineRule="exact"/>
              <w:ind w:firstLine="480"/>
              <w:rPr>
                <w:color w:val="auto"/>
                <w:highlight w:val="none"/>
              </w:rPr>
            </w:pPr>
            <w:r>
              <w:rPr>
                <w:rFonts w:hint="eastAsia"/>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2186C710">
            <w:pPr>
              <w:pStyle w:val="220"/>
              <w:spacing w:line="500" w:lineRule="exact"/>
              <w:ind w:firstLine="480"/>
              <w:rPr>
                <w:color w:val="auto"/>
                <w:highlight w:val="none"/>
              </w:rPr>
            </w:pPr>
            <w:r>
              <w:rPr>
                <w:rFonts w:hint="eastAsia"/>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18F71A7">
            <w:pPr>
              <w:pStyle w:val="220"/>
              <w:spacing w:line="500" w:lineRule="exact"/>
              <w:ind w:firstLine="480"/>
              <w:rPr>
                <w:color w:val="auto"/>
                <w:highlight w:val="none"/>
              </w:rPr>
            </w:pPr>
            <w:r>
              <w:rPr>
                <w:rFonts w:hint="eastAsia"/>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8374B9C">
            <w:pPr>
              <w:pStyle w:val="220"/>
              <w:spacing w:line="500" w:lineRule="exact"/>
              <w:ind w:firstLine="480"/>
              <w:rPr>
                <w:color w:val="auto"/>
                <w:highlight w:val="none"/>
              </w:rPr>
            </w:pPr>
            <w:r>
              <w:rPr>
                <w:rFonts w:hint="eastAsia"/>
                <w:color w:val="auto"/>
                <w:highlight w:val="none"/>
              </w:rPr>
              <w:t> </w:t>
            </w:r>
          </w:p>
        </w:tc>
      </w:tr>
      <w:tr w14:paraId="17DA6239">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728CC163">
            <w:pPr>
              <w:pStyle w:val="220"/>
              <w:spacing w:line="500" w:lineRule="exact"/>
              <w:ind w:firstLine="480"/>
              <w:rPr>
                <w:color w:val="auto"/>
                <w:highlight w:val="none"/>
              </w:rPr>
            </w:pPr>
            <w:r>
              <w:rPr>
                <w:rFonts w:hint="eastAsia"/>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753C8E75">
            <w:pPr>
              <w:pStyle w:val="220"/>
              <w:spacing w:line="500" w:lineRule="exact"/>
              <w:ind w:firstLine="480"/>
              <w:rPr>
                <w:color w:val="auto"/>
                <w:highlight w:val="none"/>
              </w:rPr>
            </w:pPr>
            <w:r>
              <w:rPr>
                <w:rFonts w:hint="eastAsia"/>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5D1BBB3E">
            <w:pPr>
              <w:pStyle w:val="220"/>
              <w:spacing w:line="500" w:lineRule="exact"/>
              <w:ind w:firstLine="480"/>
              <w:rPr>
                <w:color w:val="auto"/>
                <w:highlight w:val="none"/>
              </w:rPr>
            </w:pPr>
            <w:r>
              <w:rPr>
                <w:rFonts w:hint="eastAsia"/>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6D3C4E93">
            <w:pPr>
              <w:pStyle w:val="220"/>
              <w:spacing w:line="500" w:lineRule="exact"/>
              <w:ind w:firstLine="480"/>
              <w:rPr>
                <w:color w:val="auto"/>
                <w:highlight w:val="none"/>
              </w:rPr>
            </w:pPr>
            <w:r>
              <w:rPr>
                <w:rFonts w:hint="eastAsia"/>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82C99C3">
            <w:pPr>
              <w:pStyle w:val="220"/>
              <w:spacing w:line="500" w:lineRule="exact"/>
              <w:ind w:firstLine="480"/>
              <w:rPr>
                <w:color w:val="auto"/>
                <w:highlight w:val="none"/>
              </w:rPr>
            </w:pPr>
            <w:r>
              <w:rPr>
                <w:rFonts w:hint="eastAsia"/>
                <w:color w:val="auto"/>
                <w:highlight w:val="none"/>
              </w:rPr>
              <w:t> </w:t>
            </w:r>
          </w:p>
        </w:tc>
      </w:tr>
      <w:tr w14:paraId="28590E15">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44D921DE">
            <w:pPr>
              <w:pStyle w:val="220"/>
              <w:spacing w:line="500" w:lineRule="exact"/>
              <w:ind w:firstLine="480"/>
              <w:rPr>
                <w:color w:val="auto"/>
                <w:highlight w:val="none"/>
              </w:rPr>
            </w:pPr>
            <w:r>
              <w:rPr>
                <w:rFonts w:hint="eastAsia"/>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1B56D75">
            <w:pPr>
              <w:pStyle w:val="220"/>
              <w:spacing w:line="500" w:lineRule="exact"/>
              <w:ind w:firstLine="480"/>
              <w:rPr>
                <w:color w:val="auto"/>
                <w:highlight w:val="none"/>
              </w:rPr>
            </w:pPr>
            <w:r>
              <w:rPr>
                <w:rFonts w:hint="eastAsia"/>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4A221DE0">
            <w:pPr>
              <w:pStyle w:val="220"/>
              <w:spacing w:line="500" w:lineRule="exact"/>
              <w:ind w:firstLine="480"/>
              <w:rPr>
                <w:color w:val="auto"/>
                <w:highlight w:val="none"/>
              </w:rPr>
            </w:pPr>
            <w:r>
              <w:rPr>
                <w:rFonts w:hint="eastAsia"/>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BCEC1C0">
            <w:pPr>
              <w:pStyle w:val="220"/>
              <w:spacing w:line="500" w:lineRule="exact"/>
              <w:ind w:firstLine="480"/>
              <w:rPr>
                <w:color w:val="auto"/>
                <w:highlight w:val="none"/>
              </w:rPr>
            </w:pPr>
            <w:r>
              <w:rPr>
                <w:rFonts w:hint="eastAsia"/>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7BD3A015">
            <w:pPr>
              <w:pStyle w:val="220"/>
              <w:spacing w:line="500" w:lineRule="exact"/>
              <w:ind w:firstLine="480"/>
              <w:rPr>
                <w:color w:val="auto"/>
                <w:highlight w:val="none"/>
              </w:rPr>
            </w:pPr>
            <w:r>
              <w:rPr>
                <w:rFonts w:hint="eastAsia"/>
                <w:color w:val="auto"/>
                <w:highlight w:val="none"/>
              </w:rPr>
              <w:t> </w:t>
            </w:r>
          </w:p>
        </w:tc>
      </w:tr>
      <w:tr w14:paraId="6C2AE0A3">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C6BB227">
            <w:pPr>
              <w:pStyle w:val="220"/>
              <w:spacing w:line="500" w:lineRule="exact"/>
              <w:ind w:firstLine="480"/>
              <w:rPr>
                <w:color w:val="auto"/>
                <w:highlight w:val="none"/>
              </w:rPr>
            </w:pPr>
            <w:r>
              <w:rPr>
                <w:rFonts w:hint="eastAsia"/>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0ACC8310">
            <w:pPr>
              <w:pStyle w:val="220"/>
              <w:spacing w:line="500" w:lineRule="exact"/>
              <w:ind w:firstLine="480"/>
              <w:rPr>
                <w:color w:val="auto"/>
                <w:highlight w:val="none"/>
              </w:rPr>
            </w:pPr>
            <w:r>
              <w:rPr>
                <w:rFonts w:hint="eastAsia"/>
                <w:color w:val="auto"/>
                <w:highlight w:val="none"/>
              </w:rPr>
              <w:t>……</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223405E4">
            <w:pPr>
              <w:pStyle w:val="220"/>
              <w:spacing w:line="500" w:lineRule="exact"/>
              <w:ind w:firstLine="480"/>
              <w:rPr>
                <w:color w:val="auto"/>
                <w:highlight w:val="none"/>
              </w:rPr>
            </w:pPr>
            <w:r>
              <w:rPr>
                <w:rFonts w:hint="eastAsia"/>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4F98A6A">
            <w:pPr>
              <w:pStyle w:val="220"/>
              <w:spacing w:line="500" w:lineRule="exact"/>
              <w:ind w:firstLine="480"/>
              <w:rPr>
                <w:color w:val="auto"/>
                <w:highlight w:val="none"/>
              </w:rPr>
            </w:pPr>
            <w:r>
              <w:rPr>
                <w:rFonts w:hint="eastAsia"/>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BB1AD22">
            <w:pPr>
              <w:pStyle w:val="220"/>
              <w:spacing w:line="500" w:lineRule="exact"/>
              <w:ind w:firstLine="480"/>
              <w:rPr>
                <w:color w:val="auto"/>
                <w:highlight w:val="none"/>
              </w:rPr>
            </w:pPr>
            <w:r>
              <w:rPr>
                <w:rFonts w:hint="eastAsia"/>
                <w:color w:val="auto"/>
                <w:highlight w:val="none"/>
              </w:rPr>
              <w:t> </w:t>
            </w:r>
          </w:p>
        </w:tc>
      </w:tr>
    </w:tbl>
    <w:p w14:paraId="0FA4F6FA">
      <w:pPr>
        <w:pStyle w:val="220"/>
        <w:ind w:firstLine="480"/>
        <w:rPr>
          <w:color w:val="auto"/>
          <w:highlight w:val="none"/>
        </w:rPr>
      </w:pPr>
      <w:r>
        <w:rPr>
          <w:rFonts w:hint="eastAsia"/>
          <w:color w:val="auto"/>
          <w:highlight w:val="none"/>
        </w:rPr>
        <w:t>注： 行数不够，可自行添加。</w:t>
      </w:r>
    </w:p>
    <w:p w14:paraId="6455523E">
      <w:pPr>
        <w:pStyle w:val="220"/>
        <w:ind w:firstLine="480"/>
        <w:rPr>
          <w:color w:val="auto"/>
          <w:highlight w:val="none"/>
        </w:rPr>
      </w:pPr>
      <w:r>
        <w:rPr>
          <w:rFonts w:hint="eastAsia"/>
          <w:color w:val="auto"/>
          <w:highlight w:val="none"/>
        </w:rPr>
        <w:t> </w:t>
      </w:r>
    </w:p>
    <w:p w14:paraId="39A04C64">
      <w:pPr>
        <w:ind w:firstLine="440"/>
        <w:rPr>
          <w:color w:val="auto"/>
          <w:highlight w:val="none"/>
        </w:rPr>
      </w:pPr>
    </w:p>
    <w:p w14:paraId="7CE470B9">
      <w:pPr>
        <w:ind w:firstLine="440"/>
        <w:rPr>
          <w:color w:val="auto"/>
          <w:highlight w:val="none"/>
        </w:rPr>
      </w:pPr>
    </w:p>
    <w:p w14:paraId="53AF419A">
      <w:pPr>
        <w:ind w:firstLine="440"/>
        <w:rPr>
          <w:color w:val="auto"/>
          <w:highlight w:val="none"/>
        </w:rPr>
      </w:pPr>
    </w:p>
    <w:p w14:paraId="6B04BE16">
      <w:pPr>
        <w:ind w:firstLine="440"/>
        <w:rPr>
          <w:color w:val="auto"/>
          <w:highlight w:val="none"/>
        </w:rPr>
      </w:pPr>
    </w:p>
    <w:p w14:paraId="2CEFD30E">
      <w:pPr>
        <w:ind w:firstLine="440"/>
        <w:rPr>
          <w:color w:val="auto"/>
          <w:highlight w:val="none"/>
        </w:rPr>
      </w:pPr>
    </w:p>
    <w:p w14:paraId="26921AE1">
      <w:pPr>
        <w:ind w:firstLine="480"/>
        <w:jc w:val="center"/>
        <w:rPr>
          <w:color w:val="auto"/>
          <w:sz w:val="24"/>
          <w:highlight w:val="none"/>
        </w:rPr>
      </w:pPr>
      <w:r>
        <w:rPr>
          <w:rFonts w:hint="eastAsia"/>
          <w:color w:val="auto"/>
          <w:sz w:val="24"/>
          <w:highlight w:val="non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一</w:t>
      </w:r>
      <w:r>
        <w:rPr>
          <w:rFonts w:hint="eastAsia" w:ascii="黑体" w:hAnsi="黑体" w:eastAsia="黑体" w:cs="黑体"/>
          <w:i/>
          <w:color w:val="auto"/>
          <w:sz w:val="32"/>
          <w:szCs w:val="32"/>
          <w:highlight w:val="none"/>
          <w:u w:val="single"/>
        </w:rPr>
        <w:t>、商务要求响应及偏离表</w:t>
      </w:r>
    </w:p>
    <w:tbl>
      <w:tblPr>
        <w:tblStyle w:val="42"/>
        <w:tblW w:w="9517" w:type="dxa"/>
        <w:tblCellSpacing w:w="0" w:type="dxa"/>
        <w:tblInd w:w="-226" w:type="dxa"/>
        <w:tblLayout w:type="fixed"/>
        <w:tblCellMar>
          <w:top w:w="0" w:type="dxa"/>
          <w:left w:w="108" w:type="dxa"/>
          <w:bottom w:w="0" w:type="dxa"/>
          <w:right w:w="108" w:type="dxa"/>
        </w:tblCellMar>
      </w:tblPr>
      <w:tblGrid>
        <w:gridCol w:w="766"/>
        <w:gridCol w:w="2378"/>
        <w:gridCol w:w="2427"/>
        <w:gridCol w:w="1973"/>
        <w:gridCol w:w="1973"/>
      </w:tblGrid>
      <w:tr w14:paraId="61F32AC3">
        <w:tblPrEx>
          <w:tblCellMar>
            <w:top w:w="0" w:type="dxa"/>
            <w:left w:w="108" w:type="dxa"/>
            <w:bottom w:w="0" w:type="dxa"/>
            <w:right w:w="108" w:type="dxa"/>
          </w:tblCellMar>
        </w:tblPrEx>
        <w:trPr>
          <w:trHeight w:val="1099"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3129423C">
            <w:pPr>
              <w:pStyle w:val="220"/>
              <w:spacing w:line="500" w:lineRule="exact"/>
              <w:jc w:val="center"/>
              <w:rPr>
                <w:color w:val="auto"/>
                <w:szCs w:val="24"/>
                <w:highlight w:val="none"/>
              </w:rPr>
            </w:pPr>
            <w:r>
              <w:rPr>
                <w:rFonts w:hint="eastAsia"/>
                <w:color w:val="auto"/>
                <w:szCs w:val="24"/>
                <w:highlight w:val="none"/>
              </w:rPr>
              <w:t>序号</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0185FFB1">
            <w:pPr>
              <w:pStyle w:val="220"/>
              <w:spacing w:line="500" w:lineRule="exact"/>
              <w:jc w:val="center"/>
              <w:rPr>
                <w:color w:val="auto"/>
                <w:szCs w:val="24"/>
                <w:highlight w:val="none"/>
              </w:rPr>
            </w:pPr>
            <w:r>
              <w:rPr>
                <w:rFonts w:hint="eastAsia"/>
                <w:color w:val="auto"/>
                <w:szCs w:val="24"/>
                <w:highlight w:val="none"/>
              </w:rPr>
              <w:t>招标文件要求</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3ED49DB6">
            <w:pPr>
              <w:pStyle w:val="220"/>
              <w:spacing w:line="500" w:lineRule="exact"/>
              <w:jc w:val="center"/>
              <w:rPr>
                <w:color w:val="auto"/>
                <w:szCs w:val="24"/>
                <w:highlight w:val="none"/>
              </w:rPr>
            </w:pPr>
            <w:r>
              <w:rPr>
                <w:rFonts w:hint="eastAsia"/>
                <w:color w:val="auto"/>
                <w:szCs w:val="24"/>
                <w:highlight w:val="none"/>
              </w:rPr>
              <w:t>投标响应情况</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3B5CDC31">
            <w:pPr>
              <w:pStyle w:val="220"/>
              <w:spacing w:line="500" w:lineRule="exact"/>
              <w:jc w:val="center"/>
              <w:rPr>
                <w:color w:val="auto"/>
                <w:szCs w:val="24"/>
                <w:highlight w:val="none"/>
              </w:rPr>
            </w:pPr>
            <w:r>
              <w:rPr>
                <w:rFonts w:hint="eastAsia"/>
                <w:color w:val="auto"/>
                <w:szCs w:val="24"/>
                <w:highlight w:val="none"/>
              </w:rPr>
              <w:t>超出、符合或  偏离</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47A97A78">
            <w:pPr>
              <w:pStyle w:val="220"/>
              <w:spacing w:line="500" w:lineRule="exact"/>
              <w:jc w:val="center"/>
              <w:rPr>
                <w:color w:val="auto"/>
                <w:szCs w:val="24"/>
                <w:highlight w:val="none"/>
              </w:rPr>
            </w:pPr>
            <w:r>
              <w:rPr>
                <w:rFonts w:hint="eastAsia"/>
                <w:color w:val="auto"/>
                <w:szCs w:val="24"/>
                <w:highlight w:val="none"/>
              </w:rPr>
              <w:t>证明材料</w:t>
            </w:r>
          </w:p>
        </w:tc>
      </w:tr>
      <w:tr w14:paraId="1C9896C4">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15BBF35F">
            <w:pPr>
              <w:pStyle w:val="220"/>
              <w:ind w:firstLine="480"/>
              <w:rPr>
                <w:color w:val="auto"/>
                <w:highlight w:val="none"/>
              </w:rPr>
            </w:pPr>
            <w:r>
              <w:rPr>
                <w:color w:val="auto"/>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16A551AB">
            <w:pPr>
              <w:pStyle w:val="220"/>
              <w:ind w:firstLine="480"/>
              <w:rPr>
                <w:color w:val="auto"/>
                <w:highlight w:val="none"/>
              </w:rPr>
            </w:pPr>
            <w:r>
              <w:rPr>
                <w:color w:val="auto"/>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0E7A7480">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4689BFFA">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0F65529B">
            <w:pPr>
              <w:pStyle w:val="220"/>
              <w:ind w:firstLine="480"/>
              <w:rPr>
                <w:color w:val="auto"/>
                <w:highlight w:val="none"/>
              </w:rPr>
            </w:pPr>
            <w:r>
              <w:rPr>
                <w:color w:val="auto"/>
                <w:highlight w:val="none"/>
              </w:rPr>
              <w:t> </w:t>
            </w:r>
          </w:p>
        </w:tc>
      </w:tr>
      <w:tr w14:paraId="39015705">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0D57E1AE">
            <w:pPr>
              <w:pStyle w:val="220"/>
              <w:ind w:firstLine="480"/>
              <w:rPr>
                <w:color w:val="auto"/>
                <w:highlight w:val="none"/>
              </w:rPr>
            </w:pPr>
            <w:r>
              <w:rPr>
                <w:color w:val="auto"/>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7E0677E6">
            <w:pPr>
              <w:pStyle w:val="220"/>
              <w:ind w:firstLine="480"/>
              <w:rPr>
                <w:color w:val="auto"/>
                <w:highlight w:val="none"/>
              </w:rPr>
            </w:pPr>
            <w:r>
              <w:rPr>
                <w:color w:val="auto"/>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11085049">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4B63E3DF">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5CDEBC78">
            <w:pPr>
              <w:pStyle w:val="220"/>
              <w:ind w:firstLine="480"/>
              <w:rPr>
                <w:color w:val="auto"/>
                <w:highlight w:val="none"/>
              </w:rPr>
            </w:pPr>
            <w:r>
              <w:rPr>
                <w:color w:val="auto"/>
                <w:highlight w:val="none"/>
              </w:rPr>
              <w:t> </w:t>
            </w:r>
          </w:p>
        </w:tc>
      </w:tr>
      <w:tr w14:paraId="0A6B66BB">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0AC433C1">
            <w:pPr>
              <w:pStyle w:val="220"/>
              <w:ind w:firstLine="480"/>
              <w:rPr>
                <w:color w:val="auto"/>
                <w:highlight w:val="none"/>
              </w:rPr>
            </w:pPr>
            <w:r>
              <w:rPr>
                <w:color w:val="auto"/>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4E047187">
            <w:pPr>
              <w:pStyle w:val="220"/>
              <w:ind w:firstLine="480"/>
              <w:rPr>
                <w:color w:val="auto"/>
                <w:highlight w:val="none"/>
              </w:rPr>
            </w:pPr>
            <w:r>
              <w:rPr>
                <w:color w:val="auto"/>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7C7E3E5B">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54EE7C5C">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7B7E448B">
            <w:pPr>
              <w:pStyle w:val="220"/>
              <w:ind w:firstLine="480"/>
              <w:rPr>
                <w:color w:val="auto"/>
                <w:highlight w:val="none"/>
              </w:rPr>
            </w:pPr>
            <w:r>
              <w:rPr>
                <w:color w:val="auto"/>
                <w:highlight w:val="none"/>
              </w:rPr>
              <w:t> </w:t>
            </w:r>
          </w:p>
        </w:tc>
      </w:tr>
      <w:tr w14:paraId="06036FD2">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6717D23B">
            <w:pPr>
              <w:pStyle w:val="220"/>
              <w:ind w:firstLine="480"/>
              <w:rPr>
                <w:color w:val="auto"/>
                <w:highlight w:val="none"/>
              </w:rPr>
            </w:pPr>
            <w:r>
              <w:rPr>
                <w:color w:val="auto"/>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738CD05C">
            <w:pPr>
              <w:pStyle w:val="220"/>
              <w:ind w:firstLine="480"/>
              <w:rPr>
                <w:color w:val="auto"/>
                <w:highlight w:val="none"/>
              </w:rPr>
            </w:pPr>
            <w:r>
              <w:rPr>
                <w:color w:val="auto"/>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28A1258A">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5D68C125">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0DC66DC2">
            <w:pPr>
              <w:pStyle w:val="220"/>
              <w:ind w:firstLine="480"/>
              <w:rPr>
                <w:color w:val="auto"/>
                <w:highlight w:val="none"/>
              </w:rPr>
            </w:pPr>
            <w:r>
              <w:rPr>
                <w:color w:val="auto"/>
                <w:highlight w:val="none"/>
              </w:rPr>
              <w:t> </w:t>
            </w:r>
          </w:p>
        </w:tc>
      </w:tr>
      <w:tr w14:paraId="7E3038DA">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660E4E6B">
            <w:pPr>
              <w:pStyle w:val="220"/>
              <w:ind w:firstLine="480"/>
              <w:rPr>
                <w:color w:val="auto"/>
                <w:highlight w:val="none"/>
              </w:rPr>
            </w:pPr>
            <w:r>
              <w:rPr>
                <w:color w:val="auto"/>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60A9A7A9">
            <w:pPr>
              <w:pStyle w:val="220"/>
              <w:ind w:firstLine="480"/>
              <w:rPr>
                <w:color w:val="auto"/>
                <w:highlight w:val="none"/>
              </w:rPr>
            </w:pPr>
            <w:r>
              <w:rPr>
                <w:color w:val="auto"/>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0C72859A">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3A256683">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4428D065">
            <w:pPr>
              <w:pStyle w:val="220"/>
              <w:ind w:firstLine="480"/>
              <w:rPr>
                <w:color w:val="auto"/>
                <w:highlight w:val="none"/>
              </w:rPr>
            </w:pPr>
            <w:r>
              <w:rPr>
                <w:color w:val="auto"/>
                <w:highlight w:val="none"/>
              </w:rPr>
              <w:t> </w:t>
            </w:r>
          </w:p>
        </w:tc>
      </w:tr>
      <w:tr w14:paraId="31B0B675">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5BC6CE23">
            <w:pPr>
              <w:pStyle w:val="220"/>
              <w:ind w:firstLine="480"/>
              <w:rPr>
                <w:color w:val="auto"/>
                <w:highlight w:val="none"/>
              </w:rPr>
            </w:pPr>
            <w:r>
              <w:rPr>
                <w:color w:val="auto"/>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54572A61">
            <w:pPr>
              <w:pStyle w:val="220"/>
              <w:ind w:firstLine="480"/>
              <w:rPr>
                <w:color w:val="auto"/>
                <w:highlight w:val="none"/>
              </w:rPr>
            </w:pPr>
            <w:r>
              <w:rPr>
                <w:color w:val="auto"/>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29BBF561">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56825081">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363749C1">
            <w:pPr>
              <w:pStyle w:val="220"/>
              <w:ind w:firstLine="480"/>
              <w:rPr>
                <w:color w:val="auto"/>
                <w:highlight w:val="none"/>
              </w:rPr>
            </w:pPr>
            <w:r>
              <w:rPr>
                <w:color w:val="auto"/>
                <w:highlight w:val="none"/>
              </w:rPr>
              <w:t> </w:t>
            </w:r>
          </w:p>
        </w:tc>
      </w:tr>
      <w:tr w14:paraId="1D7F1D59">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60972435">
            <w:pPr>
              <w:pStyle w:val="220"/>
              <w:ind w:firstLine="480"/>
              <w:rPr>
                <w:color w:val="auto"/>
                <w:highlight w:val="none"/>
              </w:rPr>
            </w:pPr>
            <w:r>
              <w:rPr>
                <w:color w:val="auto"/>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176B3F88">
            <w:pPr>
              <w:pStyle w:val="220"/>
              <w:ind w:firstLine="480"/>
              <w:rPr>
                <w:color w:val="auto"/>
                <w:highlight w:val="none"/>
              </w:rPr>
            </w:pPr>
            <w:r>
              <w:rPr>
                <w:color w:val="auto"/>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66F5EBE3">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66E6502C">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3298B492">
            <w:pPr>
              <w:pStyle w:val="220"/>
              <w:ind w:firstLine="480"/>
              <w:rPr>
                <w:color w:val="auto"/>
                <w:highlight w:val="none"/>
              </w:rPr>
            </w:pPr>
            <w:r>
              <w:rPr>
                <w:color w:val="auto"/>
                <w:highlight w:val="none"/>
              </w:rPr>
              <w:t> </w:t>
            </w:r>
          </w:p>
        </w:tc>
      </w:tr>
      <w:tr w14:paraId="12F75795">
        <w:tblPrEx>
          <w:tblCellMar>
            <w:top w:w="0" w:type="dxa"/>
            <w:left w:w="108" w:type="dxa"/>
            <w:bottom w:w="0" w:type="dxa"/>
            <w:right w:w="108" w:type="dxa"/>
          </w:tblCellMar>
        </w:tblPrEx>
        <w:trPr>
          <w:trHeight w:val="808" w:hRule="atLeast"/>
          <w:tblCellSpacing w:w="0" w:type="dxa"/>
        </w:trPr>
        <w:tc>
          <w:tcPr>
            <w:tcW w:w="766" w:type="dxa"/>
            <w:tcBorders>
              <w:top w:val="single" w:color="000000" w:sz="4" w:space="0"/>
              <w:left w:val="single" w:color="000000" w:sz="4" w:space="0"/>
              <w:bottom w:val="single" w:color="000000" w:sz="4" w:space="0"/>
              <w:right w:val="single" w:color="000000" w:sz="4" w:space="0"/>
            </w:tcBorders>
            <w:noWrap w:val="0"/>
            <w:vAlign w:val="center"/>
          </w:tcPr>
          <w:p w14:paraId="0D5D04D3">
            <w:pPr>
              <w:pStyle w:val="220"/>
              <w:ind w:firstLine="480"/>
              <w:rPr>
                <w:color w:val="auto"/>
                <w:highlight w:val="none"/>
              </w:rPr>
            </w:pPr>
            <w:r>
              <w:rPr>
                <w:color w:val="auto"/>
                <w:highlight w:val="none"/>
              </w:rPr>
              <w:t> </w:t>
            </w:r>
          </w:p>
        </w:tc>
        <w:tc>
          <w:tcPr>
            <w:tcW w:w="2378" w:type="dxa"/>
            <w:tcBorders>
              <w:top w:val="single" w:color="000000" w:sz="4" w:space="0"/>
              <w:left w:val="single" w:color="000000" w:sz="4" w:space="0"/>
              <w:bottom w:val="single" w:color="000000" w:sz="4" w:space="0"/>
              <w:right w:val="single" w:color="000000" w:sz="4" w:space="0"/>
            </w:tcBorders>
            <w:noWrap w:val="0"/>
            <w:vAlign w:val="center"/>
          </w:tcPr>
          <w:p w14:paraId="599F7812">
            <w:pPr>
              <w:pStyle w:val="220"/>
              <w:ind w:firstLine="480"/>
              <w:rPr>
                <w:color w:val="auto"/>
                <w:highlight w:val="none"/>
              </w:rPr>
            </w:pPr>
            <w:r>
              <w:rPr>
                <w:color w:val="auto"/>
                <w:highlight w:val="none"/>
              </w:rPr>
              <w:t> </w:t>
            </w:r>
          </w:p>
        </w:tc>
        <w:tc>
          <w:tcPr>
            <w:tcW w:w="2427" w:type="dxa"/>
            <w:tcBorders>
              <w:top w:val="single" w:color="000000" w:sz="4" w:space="0"/>
              <w:left w:val="single" w:color="000000" w:sz="4" w:space="0"/>
              <w:bottom w:val="single" w:color="000000" w:sz="4" w:space="0"/>
              <w:right w:val="single" w:color="000000" w:sz="4" w:space="0"/>
            </w:tcBorders>
            <w:noWrap w:val="0"/>
            <w:vAlign w:val="center"/>
          </w:tcPr>
          <w:p w14:paraId="566D4F2E">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6B5ED179">
            <w:pPr>
              <w:pStyle w:val="220"/>
              <w:ind w:firstLine="480"/>
              <w:rPr>
                <w:color w:val="auto"/>
                <w:highlight w:val="none"/>
              </w:rPr>
            </w:pPr>
            <w:r>
              <w:rPr>
                <w:color w:val="auto"/>
                <w:highlight w:val="none"/>
              </w:rPr>
              <w:t> </w:t>
            </w:r>
          </w:p>
        </w:tc>
        <w:tc>
          <w:tcPr>
            <w:tcW w:w="1973" w:type="dxa"/>
            <w:tcBorders>
              <w:top w:val="single" w:color="000000" w:sz="4" w:space="0"/>
              <w:left w:val="single" w:color="000000" w:sz="4" w:space="0"/>
              <w:bottom w:val="single" w:color="000000" w:sz="4" w:space="0"/>
              <w:right w:val="single" w:color="000000" w:sz="4" w:space="0"/>
            </w:tcBorders>
            <w:noWrap w:val="0"/>
            <w:vAlign w:val="center"/>
          </w:tcPr>
          <w:p w14:paraId="1E2CAFEF">
            <w:pPr>
              <w:pStyle w:val="220"/>
              <w:ind w:firstLine="480"/>
              <w:rPr>
                <w:color w:val="auto"/>
                <w:highlight w:val="none"/>
              </w:rPr>
            </w:pPr>
            <w:r>
              <w:rPr>
                <w:color w:val="auto"/>
                <w:highlight w:val="none"/>
              </w:rPr>
              <w:t> </w:t>
            </w:r>
          </w:p>
        </w:tc>
      </w:tr>
    </w:tbl>
    <w:p w14:paraId="39134636">
      <w:pPr>
        <w:pStyle w:val="220"/>
        <w:ind w:firstLine="480"/>
        <w:rPr>
          <w:color w:val="auto"/>
          <w:highlight w:val="none"/>
        </w:rPr>
      </w:pPr>
      <w:r>
        <w:rPr>
          <w:rFonts w:hint="eastAsia"/>
          <w:color w:val="auto"/>
          <w:highlight w:val="none"/>
        </w:rPr>
        <w:t>注：行数不够，可自行添加。</w:t>
      </w:r>
    </w:p>
    <w:p w14:paraId="4B23A090">
      <w:pPr>
        <w:pStyle w:val="220"/>
        <w:ind w:firstLine="480"/>
        <w:rPr>
          <w:color w:val="auto"/>
          <w:highlight w:val="none"/>
        </w:rPr>
      </w:pPr>
      <w:r>
        <w:rPr>
          <w:color w:val="auto"/>
          <w:highlight w:val="none"/>
        </w:rPr>
        <w:t> </w:t>
      </w:r>
    </w:p>
    <w:p w14:paraId="7C30D854">
      <w:pPr>
        <w:pStyle w:val="220"/>
        <w:ind w:firstLine="480"/>
        <w:rPr>
          <w:color w:val="auto"/>
          <w:highlight w:val="none"/>
        </w:rPr>
      </w:pPr>
      <w:r>
        <w:rPr>
          <w:color w:val="auto"/>
          <w:highlight w:val="none"/>
        </w:rPr>
        <w:t> </w:t>
      </w:r>
    </w:p>
    <w:p w14:paraId="6BE0DE58">
      <w:pPr>
        <w:pStyle w:val="220"/>
        <w:ind w:firstLine="480"/>
        <w:rPr>
          <w:color w:val="auto"/>
          <w:highlight w:val="none"/>
        </w:rPr>
      </w:pPr>
      <w:r>
        <w:rPr>
          <w:color w:val="auto"/>
          <w:highlight w:val="none"/>
        </w:rPr>
        <w:t> </w:t>
      </w:r>
    </w:p>
    <w:p w14:paraId="23EE9339">
      <w:pPr>
        <w:pStyle w:val="220"/>
        <w:ind w:firstLine="480"/>
        <w:rPr>
          <w:color w:val="auto"/>
          <w:highlight w:val="none"/>
        </w:rPr>
      </w:pPr>
      <w:r>
        <w:rPr>
          <w:color w:val="auto"/>
          <w:highlight w:val="none"/>
        </w:rPr>
        <w:t> </w:t>
      </w:r>
    </w:p>
    <w:p w14:paraId="46F062A8">
      <w:pPr>
        <w:pStyle w:val="220"/>
        <w:ind w:firstLine="480"/>
        <w:rPr>
          <w:color w:val="auto"/>
          <w:highlight w:val="none"/>
        </w:rPr>
      </w:pPr>
      <w:r>
        <w:rPr>
          <w:color w:val="auto"/>
          <w:highlight w:val="none"/>
        </w:rPr>
        <w:t> </w:t>
      </w:r>
    </w:p>
    <w:p w14:paraId="648B9A41">
      <w:pPr>
        <w:ind w:firstLine="442"/>
        <w:jc w:val="center"/>
        <w:rPr>
          <w:color w:val="auto"/>
          <w:highlight w:val="none"/>
        </w:rPr>
      </w:pPr>
      <w:r>
        <w:rPr>
          <w:b/>
          <w:i/>
          <w:color w:val="auto"/>
          <w:highlight w:val="none"/>
          <w:u w:val="singl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二</w:t>
      </w:r>
      <w:r>
        <w:rPr>
          <w:rFonts w:hint="eastAsia" w:ascii="黑体" w:hAnsi="黑体" w:eastAsia="黑体" w:cs="黑体"/>
          <w:i/>
          <w:color w:val="auto"/>
          <w:sz w:val="32"/>
          <w:szCs w:val="32"/>
          <w:highlight w:val="none"/>
          <w:u w:val="single"/>
        </w:rPr>
        <w:t>、开标一览表</w:t>
      </w:r>
    </w:p>
    <w:p w14:paraId="52377209">
      <w:pPr>
        <w:pStyle w:val="220"/>
        <w:spacing w:line="280" w:lineRule="exact"/>
        <w:ind w:firstLine="480"/>
        <w:rPr>
          <w:color w:val="auto"/>
          <w:highlight w:val="none"/>
        </w:rPr>
      </w:pPr>
      <w:r>
        <w:rPr>
          <w:rFonts w:hint="eastAsia"/>
          <w:color w:val="auto"/>
          <w:highlight w:val="none"/>
        </w:rPr>
        <w:t>投标人全称（加盖CA电子签章）：</w:t>
      </w:r>
    </w:p>
    <w:p w14:paraId="5FA8E61F">
      <w:pPr>
        <w:pStyle w:val="220"/>
        <w:spacing w:line="280" w:lineRule="exact"/>
        <w:ind w:firstLine="480"/>
        <w:rPr>
          <w:rFonts w:hint="eastAsia" w:eastAsia="宋体"/>
          <w:color w:val="auto"/>
          <w:highlight w:val="none"/>
          <w:lang w:eastAsia="zh-CN"/>
        </w:rPr>
      </w:pPr>
      <w:r>
        <w:rPr>
          <w:rFonts w:hint="eastAsia"/>
          <w:color w:val="auto"/>
          <w:highlight w:val="none"/>
        </w:rPr>
        <w:t>项目名称：</w:t>
      </w:r>
      <w:r>
        <w:rPr>
          <w:rFonts w:hint="eastAsia"/>
          <w:color w:val="auto"/>
          <w:highlight w:val="none"/>
          <w:lang w:eastAsia="zh-CN"/>
        </w:rPr>
        <w:t>盐城环保科技城大气环境监测站点2026年运维项目</w:t>
      </w:r>
    </w:p>
    <w:p w14:paraId="54629779">
      <w:pPr>
        <w:pStyle w:val="220"/>
        <w:spacing w:line="280" w:lineRule="exact"/>
        <w:ind w:firstLine="480"/>
        <w:rPr>
          <w:rFonts w:hint="eastAsia"/>
          <w:color w:val="auto"/>
          <w:highlight w:val="none"/>
        </w:rPr>
      </w:pPr>
      <w:r>
        <w:rPr>
          <w:rFonts w:hint="eastAsia"/>
          <w:color w:val="auto"/>
          <w:highlight w:val="none"/>
        </w:rPr>
        <w:t>招标编号：</w:t>
      </w:r>
      <w:r>
        <w:rPr>
          <w:rFonts w:hint="eastAsia"/>
          <w:color w:val="auto"/>
          <w:highlight w:val="none"/>
          <w:lang w:eastAsia="zh-CN"/>
        </w:rPr>
        <w:t>JSZC-320902-YCSJ-G2025-0030</w:t>
      </w:r>
      <w:r>
        <w:rPr>
          <w:rFonts w:hint="eastAsia"/>
          <w:color w:val="auto"/>
          <w:highlight w:val="none"/>
        </w:rPr>
        <w:t xml:space="preserve"> </w:t>
      </w:r>
    </w:p>
    <w:tbl>
      <w:tblPr>
        <w:tblStyle w:val="42"/>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56"/>
      </w:tblGrid>
      <w:tr w14:paraId="5E93E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8" w:hRule="atLeast"/>
        </w:trPr>
        <w:tc>
          <w:tcPr>
            <w:tcW w:w="9656" w:type="dxa"/>
            <w:noWrap w:val="0"/>
            <w:vAlign w:val="center"/>
          </w:tcPr>
          <w:p w14:paraId="545C33CC">
            <w:pPr>
              <w:spacing w:line="500" w:lineRule="exact"/>
              <w:rPr>
                <w:rFonts w:hint="eastAsia" w:ascii="宋体"/>
                <w:color w:val="auto"/>
                <w:sz w:val="24"/>
                <w:szCs w:val="24"/>
                <w:highlight w:val="none"/>
              </w:rPr>
            </w:pPr>
            <w:r>
              <w:rPr>
                <w:rFonts w:hint="eastAsia" w:ascii="宋体"/>
                <w:color w:val="auto"/>
                <w:sz w:val="24"/>
                <w:szCs w:val="24"/>
                <w:highlight w:val="none"/>
              </w:rPr>
              <w:t>项目投标报价</w:t>
            </w:r>
            <w:r>
              <w:rPr>
                <w:rFonts w:hint="eastAsia" w:ascii="宋体"/>
                <w:color w:val="auto"/>
                <w:sz w:val="24"/>
                <w:szCs w:val="24"/>
                <w:highlight w:val="none"/>
                <w:lang w:eastAsia="zh-CN"/>
              </w:rPr>
              <w:t>（</w:t>
            </w:r>
            <w:r>
              <w:rPr>
                <w:rFonts w:hint="eastAsia" w:ascii="宋体"/>
                <w:color w:val="auto"/>
                <w:sz w:val="24"/>
                <w:szCs w:val="24"/>
                <w:highlight w:val="none"/>
                <w:lang w:val="en-US" w:eastAsia="zh-CN"/>
              </w:rPr>
              <w:t>一</w:t>
            </w:r>
            <w:r>
              <w:rPr>
                <w:rFonts w:hint="eastAsia" w:ascii="宋体"/>
                <w:color w:val="auto"/>
                <w:sz w:val="24"/>
                <w:szCs w:val="24"/>
                <w:highlight w:val="none"/>
                <w:lang w:eastAsia="zh-CN"/>
              </w:rPr>
              <w:t>年）</w:t>
            </w:r>
            <w:r>
              <w:rPr>
                <w:rFonts w:hint="eastAsia" w:ascii="宋体"/>
                <w:color w:val="auto"/>
                <w:sz w:val="24"/>
                <w:szCs w:val="24"/>
                <w:highlight w:val="none"/>
              </w:rPr>
              <w:t>：（大写）</w:t>
            </w:r>
            <w:r>
              <w:rPr>
                <w:rFonts w:hint="eastAsia" w:ascii="宋体"/>
                <w:color w:val="auto"/>
                <w:sz w:val="24"/>
                <w:szCs w:val="24"/>
                <w:highlight w:val="none"/>
                <w:u w:val="single"/>
              </w:rPr>
              <w:t xml:space="preserve">                       </w:t>
            </w:r>
            <w:r>
              <w:rPr>
                <w:rFonts w:hint="eastAsia" w:ascii="宋体"/>
                <w:color w:val="auto"/>
                <w:sz w:val="24"/>
                <w:szCs w:val="24"/>
                <w:highlight w:val="none"/>
              </w:rPr>
              <w:t>，小写：</w:t>
            </w:r>
            <w:r>
              <w:rPr>
                <w:rFonts w:hint="eastAsia" w:ascii="宋体"/>
                <w:color w:val="auto"/>
                <w:sz w:val="24"/>
                <w:szCs w:val="24"/>
                <w:highlight w:val="none"/>
                <w:u w:val="single"/>
              </w:rPr>
              <w:t xml:space="preserve">                     </w:t>
            </w:r>
            <w:r>
              <w:rPr>
                <w:rFonts w:hint="eastAsia" w:ascii="宋体"/>
                <w:color w:val="auto"/>
                <w:sz w:val="24"/>
                <w:szCs w:val="24"/>
                <w:highlight w:val="none"/>
              </w:rPr>
              <w:t xml:space="preserve"> </w:t>
            </w:r>
          </w:p>
        </w:tc>
      </w:tr>
      <w:tr w14:paraId="2D9A5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8" w:hRule="atLeast"/>
        </w:trPr>
        <w:tc>
          <w:tcPr>
            <w:tcW w:w="9656" w:type="dxa"/>
            <w:noWrap w:val="0"/>
            <w:vAlign w:val="center"/>
          </w:tcPr>
          <w:p w14:paraId="118FEAFD">
            <w:pPr>
              <w:spacing w:line="500" w:lineRule="exact"/>
              <w:rPr>
                <w:rFonts w:hint="eastAsia" w:ascii="宋体"/>
                <w:color w:val="auto"/>
                <w:sz w:val="24"/>
                <w:szCs w:val="24"/>
                <w:highlight w:val="none"/>
              </w:rPr>
            </w:pPr>
            <w:r>
              <w:rPr>
                <w:rFonts w:hint="eastAsia" w:ascii="宋体"/>
                <w:color w:val="auto"/>
                <w:sz w:val="24"/>
                <w:szCs w:val="24"/>
                <w:highlight w:val="none"/>
              </w:rPr>
              <w:t>是否提供《中小企业声明函》：</w:t>
            </w:r>
            <w:r>
              <w:rPr>
                <w:rFonts w:hint="eastAsia" w:ascii="宋体"/>
                <w:color w:val="auto"/>
                <w:sz w:val="24"/>
                <w:szCs w:val="24"/>
                <w:highlight w:val="none"/>
                <w:u w:val="single"/>
              </w:rPr>
              <w:t xml:space="preserve">  是/否   </w:t>
            </w:r>
            <w:r>
              <w:rPr>
                <w:rFonts w:hint="eastAsia" w:ascii="宋体"/>
                <w:color w:val="auto"/>
                <w:sz w:val="24"/>
                <w:szCs w:val="24"/>
                <w:highlight w:val="none"/>
              </w:rPr>
              <w:t xml:space="preserve">           </w:t>
            </w:r>
          </w:p>
        </w:tc>
      </w:tr>
      <w:tr w14:paraId="07F60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4" w:hRule="atLeast"/>
        </w:trPr>
        <w:tc>
          <w:tcPr>
            <w:tcW w:w="9656" w:type="dxa"/>
            <w:noWrap w:val="0"/>
            <w:vAlign w:val="center"/>
          </w:tcPr>
          <w:p w14:paraId="5893FEBE">
            <w:pPr>
              <w:spacing w:line="500" w:lineRule="exact"/>
              <w:rPr>
                <w:rFonts w:hint="eastAsia" w:ascii="宋体"/>
                <w:color w:val="auto"/>
                <w:sz w:val="24"/>
                <w:szCs w:val="24"/>
                <w:highlight w:val="none"/>
              </w:rPr>
            </w:pPr>
            <w:r>
              <w:rPr>
                <w:rFonts w:hint="eastAsia" w:ascii="宋体"/>
                <w:color w:val="auto"/>
                <w:sz w:val="24"/>
                <w:szCs w:val="24"/>
                <w:highlight w:val="none"/>
              </w:rPr>
              <w:t>我方承诺：如果我方中标，将派出         （姓名）作为本项目的项目经理。</w:t>
            </w:r>
          </w:p>
        </w:tc>
      </w:tr>
    </w:tbl>
    <w:p w14:paraId="37D963CA">
      <w:pPr>
        <w:spacing w:line="180" w:lineRule="atLeast"/>
        <w:rPr>
          <w:rFonts w:hint="eastAsia" w:ascii="宋体" w:hAnsi="宋体"/>
          <w:color w:val="auto"/>
          <w:sz w:val="24"/>
          <w:szCs w:val="24"/>
          <w:highlight w:val="none"/>
        </w:rPr>
      </w:pPr>
      <w:r>
        <w:rPr>
          <w:rFonts w:hint="eastAsia" w:ascii="宋体" w:hAnsi="宋体"/>
          <w:color w:val="auto"/>
          <w:sz w:val="24"/>
          <w:szCs w:val="24"/>
          <w:highlight w:val="none"/>
        </w:rPr>
        <w:t>填写说明：</w:t>
      </w:r>
    </w:p>
    <w:p w14:paraId="2E92002E">
      <w:pPr>
        <w:rPr>
          <w:rFonts w:hint="eastAsia" w:ascii="宋体" w:hAnsi="宋体"/>
          <w:color w:val="auto"/>
          <w:sz w:val="24"/>
          <w:szCs w:val="24"/>
          <w:highlight w:val="none"/>
        </w:rPr>
      </w:pPr>
      <w:r>
        <w:rPr>
          <w:rFonts w:hint="eastAsia" w:ascii="宋体" w:hAnsi="宋体"/>
          <w:color w:val="auto"/>
          <w:sz w:val="24"/>
          <w:szCs w:val="24"/>
          <w:highlight w:val="none"/>
        </w:rPr>
        <w:t>1、开标一览表不得填报选择性报价，否则将作为无效投标；</w:t>
      </w:r>
    </w:p>
    <w:p w14:paraId="37D8B341">
      <w:pPr>
        <w:rPr>
          <w:rFonts w:hint="eastAsia" w:ascii="宋体" w:hAnsi="宋体"/>
          <w:color w:val="auto"/>
          <w:sz w:val="24"/>
          <w:szCs w:val="24"/>
          <w:highlight w:val="none"/>
        </w:rPr>
      </w:pPr>
      <w:r>
        <w:rPr>
          <w:rFonts w:hint="eastAsia" w:ascii="宋体" w:hAnsi="宋体"/>
          <w:color w:val="auto"/>
          <w:sz w:val="24"/>
          <w:szCs w:val="24"/>
          <w:highlight w:val="none"/>
        </w:rPr>
        <w:t>2、开标一览表中报价与报价清单不符时时，以开标一览表为准；</w:t>
      </w:r>
    </w:p>
    <w:p w14:paraId="567A502F">
      <w:pPr>
        <w:ind w:firstLine="480"/>
        <w:jc w:val="right"/>
        <w:rPr>
          <w:rFonts w:hint="eastAsia" w:ascii="宋体" w:hAnsi="宋体"/>
          <w:bCs/>
          <w:color w:val="auto"/>
          <w:sz w:val="24"/>
          <w:szCs w:val="24"/>
          <w:highlight w:val="none"/>
        </w:rPr>
      </w:pPr>
    </w:p>
    <w:p w14:paraId="3BA62671">
      <w:pPr>
        <w:pStyle w:val="220"/>
        <w:spacing w:line="280" w:lineRule="exact"/>
        <w:ind w:firstLine="480"/>
        <w:rPr>
          <w:color w:val="auto"/>
          <w:highlight w:val="none"/>
        </w:rPr>
      </w:pPr>
      <w:r>
        <w:rPr>
          <w:rFonts w:hint="eastAsia"/>
          <w:color w:val="auto"/>
          <w:highlight w:val="none"/>
        </w:rPr>
        <w:t>         </w:t>
      </w:r>
    </w:p>
    <w:p w14:paraId="1F1248B0">
      <w:pPr>
        <w:pStyle w:val="220"/>
        <w:rPr>
          <w:color w:val="auto"/>
          <w:highlight w:val="none"/>
        </w:rPr>
      </w:pPr>
    </w:p>
    <w:p w14:paraId="1EB9B795">
      <w:pPr>
        <w:ind w:right="480" w:firstLine="6720"/>
        <w:rPr>
          <w:rFonts w:hint="eastAsia"/>
          <w:color w:val="auto"/>
          <w:sz w:val="24"/>
          <w:highlight w:val="none"/>
        </w:rPr>
      </w:pPr>
      <w:r>
        <w:rPr>
          <w:rFonts w:hint="eastAsia"/>
          <w:color w:val="auto"/>
          <w:highlight w:val="none"/>
        </w:rPr>
        <w:t>                                         </w:t>
      </w:r>
      <w:r>
        <w:rPr>
          <w:rFonts w:hint="eastAsia"/>
          <w:color w:val="auto"/>
          <w:highlight w:val="none"/>
          <w:lang w:val="en-US" w:eastAsia="zh-CN"/>
        </w:rPr>
        <w:t xml:space="preserve">                                          </w:t>
      </w:r>
      <w:r>
        <w:rPr>
          <w:rFonts w:hint="eastAsia"/>
          <w:color w:val="auto"/>
          <w:sz w:val="24"/>
          <w:highlight w:val="none"/>
        </w:rPr>
        <w:t>企业名称（加盖CA电子公章）：</w:t>
      </w:r>
    </w:p>
    <w:p w14:paraId="06AAB908">
      <w:pPr>
        <w:pStyle w:val="220"/>
        <w:ind w:firstLine="480"/>
        <w:jc w:val="right"/>
        <w:rPr>
          <w:rFonts w:hint="eastAsia" w:ascii="黑体" w:hAnsi="黑体" w:eastAsia="黑体" w:cs="黑体"/>
          <w:i/>
          <w:color w:val="auto"/>
          <w:sz w:val="32"/>
          <w:szCs w:val="32"/>
          <w:highlight w:val="none"/>
          <w:u w:val="single"/>
        </w:rPr>
      </w:pPr>
      <w:r>
        <w:rPr>
          <w:rFonts w:hint="eastAsia"/>
          <w:color w:val="auto"/>
          <w:highlight w:val="none"/>
          <w:lang w:val="en-US" w:eastAsia="zh-CN"/>
        </w:rPr>
        <w:t xml:space="preserve">                                   </w:t>
      </w:r>
      <w:r>
        <w:rPr>
          <w:rFonts w:hint="eastAsia"/>
          <w:color w:val="auto"/>
          <w:highlight w:val="none"/>
        </w:rPr>
        <w:t> 日期：</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r>
        <w:rPr>
          <w:rFonts w:hint="eastAsia" w:ascii="黑体" w:hAnsi="黑体" w:eastAsia="黑体" w:cs="黑体"/>
          <w:i/>
          <w:color w:val="auto"/>
          <w:sz w:val="32"/>
          <w:szCs w:val="32"/>
          <w:highlight w:val="none"/>
          <w:u w:val="single"/>
        </w:rPr>
        <w:br w:type="page" w:clear="all"/>
      </w:r>
    </w:p>
    <w:p w14:paraId="7152138C">
      <w:pPr>
        <w:ind w:firstLine="442"/>
        <w:jc w:val="center"/>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三</w:t>
      </w:r>
      <w:r>
        <w:rPr>
          <w:rFonts w:hint="eastAsia" w:ascii="黑体" w:hAnsi="黑体" w:eastAsia="黑体" w:cs="黑体"/>
          <w:i/>
          <w:color w:val="auto"/>
          <w:sz w:val="32"/>
          <w:szCs w:val="32"/>
          <w:highlight w:val="none"/>
          <w:u w:val="single"/>
        </w:rPr>
        <w:t>、服务方案等</w:t>
      </w:r>
    </w:p>
    <w:p w14:paraId="3757641A">
      <w:pPr>
        <w:ind w:firstLine="440"/>
        <w:rPr>
          <w:color w:val="auto"/>
          <w:sz w:val="24"/>
          <w:szCs w:val="24"/>
          <w:highlight w:val="none"/>
        </w:rPr>
      </w:pPr>
    </w:p>
    <w:p w14:paraId="37A56D60">
      <w:pPr>
        <w:pStyle w:val="220"/>
        <w:spacing w:beforeAutospacing="0" w:afterAutospacing="0"/>
        <w:ind w:firstLine="480"/>
        <w:rPr>
          <w:b/>
          <w:i/>
          <w:color w:val="auto"/>
          <w:szCs w:val="24"/>
          <w:highlight w:val="none"/>
          <w:u w:val="single"/>
        </w:rPr>
      </w:pPr>
    </w:p>
    <w:p w14:paraId="73418A5B">
      <w:pPr>
        <w:pStyle w:val="226"/>
        <w:ind w:firstLine="5720"/>
        <w:jc w:val="both"/>
        <w:rPr>
          <w:rStyle w:val="227"/>
          <w:rFonts w:ascii="宋体" w:hAnsi="宋体"/>
          <w:b/>
          <w:iCs/>
          <w:color w:val="auto"/>
          <w:highlight w:val="none"/>
        </w:rPr>
      </w:pPr>
    </w:p>
    <w:p w14:paraId="7932587E">
      <w:pPr>
        <w:ind w:firstLine="440"/>
        <w:rPr>
          <w:color w:val="auto"/>
          <w:highlight w:val="none"/>
        </w:rPr>
      </w:pPr>
    </w:p>
    <w:p w14:paraId="2C64980D">
      <w:pPr>
        <w:pStyle w:val="220"/>
        <w:spacing w:beforeAutospacing="0" w:afterAutospacing="0" w:line="500" w:lineRule="exact"/>
        <w:jc w:val="center"/>
        <w:outlineLvl w:val="1"/>
        <w:rPr>
          <w:rFonts w:ascii="黑体" w:hAnsi="黑体" w:eastAsia="黑体" w:cs="黑体"/>
          <w:i/>
          <w:color w:val="auto"/>
          <w:sz w:val="32"/>
          <w:szCs w:val="32"/>
          <w:highlight w:val="none"/>
          <w:u w:val="single"/>
        </w:rPr>
      </w:pPr>
      <w:bookmarkStart w:id="141" w:name="_Hlt26955054"/>
      <w:bookmarkEnd w:id="141"/>
      <w:r>
        <w:rPr>
          <w:rFonts w:hint="eastAsia"/>
          <w:color w:val="auto"/>
          <w:highlight w:val="non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四</w:t>
      </w:r>
      <w:r>
        <w:rPr>
          <w:rFonts w:hint="eastAsia" w:ascii="黑体" w:hAnsi="黑体" w:eastAsia="黑体" w:cs="黑体"/>
          <w:i/>
          <w:color w:val="auto"/>
          <w:sz w:val="32"/>
          <w:szCs w:val="32"/>
          <w:highlight w:val="none"/>
          <w:u w:val="single"/>
        </w:rPr>
        <w:t>、盐城市亭湖区政府采购事前信用承诺书</w:t>
      </w:r>
    </w:p>
    <w:p w14:paraId="6FB32FB7">
      <w:pPr>
        <w:widowControl/>
        <w:spacing w:line="500" w:lineRule="exact"/>
        <w:ind w:firstLine="480"/>
        <w:jc w:val="left"/>
        <w:rPr>
          <w:color w:val="auto"/>
          <w:sz w:val="24"/>
          <w:szCs w:val="24"/>
          <w:highlight w:val="none"/>
        </w:rPr>
      </w:pPr>
      <w:r>
        <w:rPr>
          <w:rFonts w:hint="eastAsia"/>
          <w:color w:val="auto"/>
          <w:sz w:val="24"/>
          <w:szCs w:val="24"/>
          <w:highlight w:val="none"/>
        </w:rPr>
        <w:t>为营造我区公开、公平、公正、诚实守信的政府采购交易环境，树立诚信守法的供应商形象，本人代表本单位作出以下承诺：</w:t>
      </w:r>
    </w:p>
    <w:p w14:paraId="5B585DDA">
      <w:pPr>
        <w:widowControl/>
        <w:spacing w:line="500" w:lineRule="exact"/>
        <w:ind w:firstLine="480"/>
        <w:jc w:val="left"/>
        <w:rPr>
          <w:rFonts w:hint="eastAsia"/>
          <w:color w:val="auto"/>
          <w:sz w:val="24"/>
          <w:szCs w:val="24"/>
          <w:highlight w:val="none"/>
        </w:rPr>
      </w:pPr>
      <w:r>
        <w:rPr>
          <w:rFonts w:hint="eastAsia"/>
          <w:color w:val="auto"/>
          <w:sz w:val="24"/>
          <w:szCs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77796888">
      <w:pPr>
        <w:widowControl/>
        <w:spacing w:line="500" w:lineRule="exact"/>
        <w:ind w:firstLine="480"/>
        <w:jc w:val="left"/>
        <w:rPr>
          <w:rFonts w:hint="eastAsia"/>
          <w:color w:val="auto"/>
          <w:sz w:val="24"/>
          <w:szCs w:val="24"/>
          <w:highlight w:val="none"/>
        </w:rPr>
      </w:pPr>
      <w:r>
        <w:rPr>
          <w:rFonts w:hint="eastAsia"/>
          <w:color w:val="auto"/>
          <w:sz w:val="24"/>
          <w:szCs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6FB82DF">
      <w:pPr>
        <w:widowControl/>
        <w:spacing w:line="500" w:lineRule="exact"/>
        <w:ind w:firstLine="480"/>
        <w:jc w:val="left"/>
        <w:rPr>
          <w:rFonts w:hint="eastAsia"/>
          <w:color w:val="auto"/>
          <w:sz w:val="24"/>
          <w:szCs w:val="24"/>
          <w:highlight w:val="none"/>
        </w:rPr>
      </w:pPr>
      <w:r>
        <w:rPr>
          <w:rFonts w:hint="eastAsia"/>
          <w:color w:val="auto"/>
          <w:sz w:val="24"/>
          <w:szCs w:val="24"/>
          <w:highlight w:val="none"/>
        </w:rPr>
        <w:t xml:space="preserve">（三）严格依照国家和省、市关于政府采购的法律、法规、规章、规范性文件，参加政府采购投标活动；积极履行社会责任，促进廉政建设； </w:t>
      </w:r>
    </w:p>
    <w:p w14:paraId="6D4B065B">
      <w:pPr>
        <w:widowControl/>
        <w:spacing w:line="500" w:lineRule="exact"/>
        <w:ind w:firstLine="480"/>
        <w:jc w:val="left"/>
        <w:rPr>
          <w:rFonts w:hint="eastAsia"/>
          <w:color w:val="auto"/>
          <w:sz w:val="24"/>
          <w:szCs w:val="24"/>
          <w:highlight w:val="none"/>
        </w:rPr>
      </w:pPr>
      <w:r>
        <w:rPr>
          <w:rFonts w:hint="eastAsia"/>
          <w:color w:val="auto"/>
          <w:sz w:val="24"/>
          <w:szCs w:val="24"/>
          <w:highlight w:val="none"/>
        </w:rPr>
        <w:t>（四）严格遵守即时信息公示规定，及时维护和更新维护和更新盐城市政府采购网中与本单位相关的信息；</w:t>
      </w:r>
    </w:p>
    <w:p w14:paraId="5D2B8C73">
      <w:pPr>
        <w:widowControl/>
        <w:spacing w:line="500" w:lineRule="exact"/>
        <w:ind w:firstLine="480"/>
        <w:jc w:val="left"/>
        <w:rPr>
          <w:rFonts w:hint="eastAsia"/>
          <w:color w:val="auto"/>
          <w:sz w:val="24"/>
          <w:szCs w:val="24"/>
          <w:highlight w:val="none"/>
        </w:rPr>
      </w:pPr>
      <w:r>
        <w:rPr>
          <w:rFonts w:hint="eastAsia"/>
          <w:color w:val="auto"/>
          <w:sz w:val="24"/>
          <w:szCs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2034289F">
      <w:pPr>
        <w:widowControl/>
        <w:spacing w:line="500" w:lineRule="exact"/>
        <w:ind w:firstLine="480"/>
        <w:jc w:val="left"/>
        <w:rPr>
          <w:rFonts w:hint="eastAsia"/>
          <w:color w:val="auto"/>
          <w:sz w:val="24"/>
          <w:szCs w:val="24"/>
          <w:highlight w:val="none"/>
        </w:rPr>
      </w:pPr>
      <w:r>
        <w:rPr>
          <w:rFonts w:hint="eastAsia"/>
          <w:color w:val="auto"/>
          <w:sz w:val="24"/>
          <w:szCs w:val="24"/>
          <w:highlight w:val="none"/>
        </w:rPr>
        <w:t> （六）自觉接受政府、行业组织、社会公众、新闻舆论的监督；</w:t>
      </w:r>
    </w:p>
    <w:p w14:paraId="66EFEB2A">
      <w:pPr>
        <w:widowControl/>
        <w:spacing w:line="500" w:lineRule="exact"/>
        <w:ind w:firstLine="480"/>
        <w:jc w:val="left"/>
        <w:rPr>
          <w:rFonts w:hint="eastAsia"/>
          <w:color w:val="auto"/>
          <w:sz w:val="24"/>
          <w:szCs w:val="24"/>
          <w:highlight w:val="none"/>
        </w:rPr>
      </w:pPr>
      <w:r>
        <w:rPr>
          <w:rFonts w:hint="eastAsia"/>
          <w:color w:val="auto"/>
          <w:sz w:val="24"/>
          <w:szCs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756D193">
      <w:pPr>
        <w:widowControl/>
        <w:spacing w:line="500" w:lineRule="exact"/>
        <w:ind w:firstLine="480"/>
        <w:rPr>
          <w:color w:val="auto"/>
          <w:sz w:val="24"/>
          <w:highlight w:val="none"/>
        </w:rPr>
      </w:pPr>
      <w:r>
        <w:rPr>
          <w:rFonts w:hint="eastAsia"/>
          <w:color w:val="auto"/>
          <w:sz w:val="24"/>
          <w:szCs w:val="24"/>
          <w:highlight w:val="none"/>
        </w:rPr>
        <w:t> （八）本人已认真阅读了上述承诺，并向本单位员工作了宣传教育。</w:t>
      </w:r>
    </w:p>
    <w:p w14:paraId="0BF7EF04">
      <w:pPr>
        <w:widowControl/>
        <w:spacing w:line="500" w:lineRule="exact"/>
        <w:ind w:firstLine="480"/>
        <w:rPr>
          <w:color w:val="auto"/>
          <w:sz w:val="24"/>
          <w:highlight w:val="none"/>
        </w:rPr>
      </w:pPr>
      <w:r>
        <w:rPr>
          <w:rFonts w:hint="eastAsia"/>
          <w:color w:val="auto"/>
          <w:sz w:val="24"/>
          <w:highlight w:val="none"/>
        </w:rPr>
        <w:t xml:space="preserve">                </w:t>
      </w:r>
    </w:p>
    <w:p w14:paraId="15960E1C">
      <w:pPr>
        <w:widowControl/>
        <w:spacing w:line="500" w:lineRule="exact"/>
        <w:ind w:firstLine="480"/>
        <w:jc w:val="right"/>
        <w:rPr>
          <w:color w:val="auto"/>
          <w:sz w:val="24"/>
          <w:highlight w:val="none"/>
        </w:rPr>
      </w:pPr>
      <w:r>
        <w:rPr>
          <w:rFonts w:hint="eastAsia"/>
          <w:color w:val="auto"/>
          <w:sz w:val="24"/>
          <w:highlight w:val="none"/>
        </w:rPr>
        <w:t xml:space="preserve">   法定代表人（签名）：          </w:t>
      </w:r>
    </w:p>
    <w:p w14:paraId="35EAF4D3">
      <w:pPr>
        <w:widowControl/>
        <w:spacing w:line="500" w:lineRule="exact"/>
        <w:ind w:firstLine="480"/>
        <w:jc w:val="right"/>
        <w:rPr>
          <w:color w:val="auto"/>
          <w:sz w:val="24"/>
          <w:highlight w:val="none"/>
        </w:rPr>
      </w:pPr>
      <w:r>
        <w:rPr>
          <w:rFonts w:hint="eastAsia"/>
          <w:color w:val="auto"/>
          <w:sz w:val="24"/>
          <w:highlight w:val="none"/>
        </w:rPr>
        <w:t xml:space="preserve">企业名称（加盖CA电子公章）：          </w:t>
      </w:r>
    </w:p>
    <w:p w14:paraId="3E4B13AD">
      <w:pPr>
        <w:widowControl/>
        <w:spacing w:line="500" w:lineRule="exact"/>
        <w:ind w:firstLine="480"/>
        <w:jc w:val="right"/>
        <w:rPr>
          <w:color w:val="auto"/>
          <w:sz w:val="24"/>
          <w:highlight w:val="none"/>
        </w:rPr>
      </w:pPr>
      <w:r>
        <w:rPr>
          <w:rFonts w:hint="eastAsia"/>
          <w:color w:val="auto"/>
          <w:sz w:val="24"/>
          <w:highlight w:val="none"/>
        </w:rPr>
        <w:t>年   月   日</w:t>
      </w:r>
    </w:p>
    <w:p w14:paraId="540A72F5">
      <w:pPr>
        <w:widowControl/>
        <w:jc w:val="center"/>
        <w:rPr>
          <w:rFonts w:hint="eastAsia" w:ascii="黑体" w:hAnsi="黑体" w:eastAsia="黑体" w:cs="黑体"/>
          <w:i/>
          <w:color w:val="auto"/>
          <w:sz w:val="32"/>
          <w:szCs w:val="32"/>
          <w:highlight w:val="none"/>
          <w:u w:val="single"/>
        </w:rPr>
      </w:pPr>
      <w:r>
        <w:rPr>
          <w:rFonts w:ascii="黑体" w:hAnsi="黑体" w:eastAsia="黑体" w:cs="黑体"/>
          <w:i/>
          <w:color w:val="auto"/>
          <w:sz w:val="32"/>
          <w:szCs w:val="32"/>
          <w:highlight w:val="none"/>
        </w:rPr>
        <w:br w:type="page" w:clear="all"/>
      </w: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五</w:t>
      </w:r>
      <w:r>
        <w:rPr>
          <w:rFonts w:hint="eastAsia" w:ascii="黑体" w:hAnsi="黑体" w:eastAsia="黑体" w:cs="黑体"/>
          <w:i/>
          <w:color w:val="auto"/>
          <w:sz w:val="32"/>
          <w:szCs w:val="32"/>
          <w:highlight w:val="none"/>
          <w:u w:val="single"/>
        </w:rPr>
        <w:t>、根据招标文件“第五章 定标原则与评标标准”的要求需要提供的材料及投标人认为有必要提供的其他材料</w:t>
      </w:r>
    </w:p>
    <w:p w14:paraId="651C7C8A">
      <w:pPr>
        <w:pStyle w:val="209"/>
        <w:spacing w:beforeAutospacing="0" w:afterAutospacing="0"/>
        <w:jc w:val="center"/>
        <w:rPr>
          <w:rFonts w:hint="eastAsia"/>
          <w:color w:val="auto"/>
          <w:szCs w:val="28"/>
          <w:highlight w:val="none"/>
        </w:rPr>
      </w:pPr>
    </w:p>
    <w:p w14:paraId="29660199">
      <w:pPr>
        <w:pStyle w:val="209"/>
        <w:spacing w:beforeAutospacing="0" w:afterAutospacing="0"/>
        <w:jc w:val="center"/>
        <w:rPr>
          <w:rFonts w:hint="eastAsia"/>
          <w:color w:val="auto"/>
          <w:szCs w:val="28"/>
          <w:highlight w:val="none"/>
        </w:rPr>
      </w:pPr>
    </w:p>
    <w:p w14:paraId="25973EC4">
      <w:pPr>
        <w:pStyle w:val="209"/>
        <w:spacing w:beforeAutospacing="0" w:afterAutospacing="0"/>
        <w:jc w:val="center"/>
        <w:rPr>
          <w:rFonts w:hint="eastAsia"/>
          <w:color w:val="auto"/>
          <w:szCs w:val="28"/>
          <w:highlight w:val="none"/>
        </w:rPr>
      </w:pPr>
    </w:p>
    <w:p w14:paraId="059989DB">
      <w:pPr>
        <w:pStyle w:val="209"/>
        <w:spacing w:beforeAutospacing="0" w:afterAutospacing="0"/>
        <w:jc w:val="center"/>
        <w:rPr>
          <w:rFonts w:hint="eastAsia"/>
          <w:color w:val="auto"/>
          <w:szCs w:val="28"/>
          <w:highlight w:val="none"/>
        </w:rPr>
      </w:pPr>
    </w:p>
    <w:p w14:paraId="495D5CAA">
      <w:pPr>
        <w:pStyle w:val="209"/>
        <w:spacing w:beforeAutospacing="0" w:afterAutospacing="0"/>
        <w:jc w:val="center"/>
        <w:rPr>
          <w:rFonts w:hint="eastAsia"/>
          <w:color w:val="auto"/>
          <w:szCs w:val="28"/>
          <w:highlight w:val="none"/>
        </w:rPr>
      </w:pPr>
    </w:p>
    <w:p w14:paraId="1F2304BA">
      <w:pPr>
        <w:pStyle w:val="209"/>
        <w:spacing w:beforeAutospacing="0" w:afterAutospacing="0"/>
        <w:jc w:val="center"/>
        <w:rPr>
          <w:rFonts w:hint="eastAsia"/>
          <w:color w:val="auto"/>
          <w:szCs w:val="28"/>
          <w:highlight w:val="none"/>
        </w:rPr>
      </w:pPr>
    </w:p>
    <w:p w14:paraId="0BD10B8A">
      <w:pPr>
        <w:pStyle w:val="209"/>
        <w:spacing w:beforeAutospacing="0" w:afterAutospacing="0"/>
        <w:jc w:val="center"/>
        <w:rPr>
          <w:rFonts w:hint="eastAsia"/>
          <w:color w:val="auto"/>
          <w:szCs w:val="28"/>
          <w:highlight w:val="none"/>
        </w:rPr>
      </w:pPr>
    </w:p>
    <w:p w14:paraId="59A13EEC">
      <w:pPr>
        <w:pStyle w:val="209"/>
        <w:spacing w:beforeAutospacing="0" w:afterAutospacing="0"/>
        <w:jc w:val="center"/>
        <w:rPr>
          <w:rFonts w:hint="eastAsia"/>
          <w:color w:val="auto"/>
          <w:szCs w:val="28"/>
          <w:highlight w:val="none"/>
        </w:rPr>
      </w:pPr>
    </w:p>
    <w:p w14:paraId="1BABDAF7">
      <w:pPr>
        <w:pStyle w:val="209"/>
        <w:spacing w:beforeAutospacing="0" w:afterAutospacing="0"/>
        <w:jc w:val="center"/>
        <w:rPr>
          <w:rFonts w:hint="eastAsia"/>
          <w:color w:val="auto"/>
          <w:szCs w:val="28"/>
          <w:highlight w:val="none"/>
        </w:rPr>
      </w:pPr>
    </w:p>
    <w:p w14:paraId="4B211D08">
      <w:pPr>
        <w:pStyle w:val="209"/>
        <w:spacing w:beforeAutospacing="0" w:afterAutospacing="0"/>
        <w:jc w:val="center"/>
        <w:rPr>
          <w:rFonts w:hint="eastAsia"/>
          <w:color w:val="auto"/>
          <w:szCs w:val="28"/>
          <w:highlight w:val="none"/>
        </w:rPr>
      </w:pPr>
    </w:p>
    <w:p w14:paraId="1FBEA005">
      <w:pPr>
        <w:pStyle w:val="209"/>
        <w:spacing w:beforeAutospacing="0" w:afterAutospacing="0"/>
        <w:jc w:val="center"/>
        <w:rPr>
          <w:rFonts w:hint="eastAsia"/>
          <w:color w:val="auto"/>
          <w:szCs w:val="28"/>
          <w:highlight w:val="none"/>
        </w:rPr>
      </w:pPr>
    </w:p>
    <w:p w14:paraId="35833056">
      <w:pPr>
        <w:pStyle w:val="209"/>
        <w:spacing w:beforeAutospacing="0" w:afterAutospacing="0"/>
        <w:jc w:val="center"/>
        <w:rPr>
          <w:rFonts w:hint="eastAsia"/>
          <w:color w:val="auto"/>
          <w:szCs w:val="28"/>
          <w:highlight w:val="none"/>
        </w:rPr>
      </w:pPr>
    </w:p>
    <w:p w14:paraId="62194932">
      <w:pPr>
        <w:pStyle w:val="209"/>
        <w:spacing w:beforeAutospacing="0" w:afterAutospacing="0"/>
        <w:jc w:val="center"/>
        <w:rPr>
          <w:rFonts w:hint="eastAsia"/>
          <w:color w:val="auto"/>
          <w:szCs w:val="28"/>
          <w:highlight w:val="none"/>
        </w:rPr>
      </w:pPr>
    </w:p>
    <w:p w14:paraId="7971E7F6">
      <w:pPr>
        <w:pStyle w:val="209"/>
        <w:spacing w:beforeAutospacing="0" w:afterAutospacing="0"/>
        <w:jc w:val="center"/>
        <w:rPr>
          <w:rFonts w:hint="eastAsia"/>
          <w:color w:val="auto"/>
          <w:szCs w:val="28"/>
          <w:highlight w:val="none"/>
        </w:rPr>
      </w:pPr>
    </w:p>
    <w:p w14:paraId="2A98E65F">
      <w:pPr>
        <w:pStyle w:val="209"/>
        <w:spacing w:beforeAutospacing="0" w:afterAutospacing="0"/>
        <w:jc w:val="center"/>
        <w:rPr>
          <w:rFonts w:hint="eastAsia"/>
          <w:color w:val="auto"/>
          <w:szCs w:val="28"/>
          <w:highlight w:val="none"/>
        </w:rPr>
      </w:pPr>
    </w:p>
    <w:p w14:paraId="5E6D6442">
      <w:pPr>
        <w:pStyle w:val="209"/>
        <w:spacing w:beforeAutospacing="0" w:afterAutospacing="0"/>
        <w:jc w:val="center"/>
        <w:rPr>
          <w:rFonts w:hint="eastAsia"/>
          <w:color w:val="auto"/>
          <w:szCs w:val="28"/>
          <w:highlight w:val="none"/>
        </w:rPr>
      </w:pPr>
    </w:p>
    <w:p w14:paraId="4D564746">
      <w:pPr>
        <w:pStyle w:val="209"/>
        <w:spacing w:beforeAutospacing="0" w:afterAutospacing="0"/>
        <w:jc w:val="center"/>
        <w:rPr>
          <w:rFonts w:hint="eastAsia"/>
          <w:color w:val="auto"/>
          <w:szCs w:val="28"/>
          <w:highlight w:val="none"/>
        </w:rPr>
      </w:pPr>
    </w:p>
    <w:p w14:paraId="5A355CD7">
      <w:pPr>
        <w:pStyle w:val="209"/>
        <w:spacing w:beforeAutospacing="0" w:afterAutospacing="0"/>
        <w:jc w:val="center"/>
        <w:rPr>
          <w:rFonts w:hint="eastAsia"/>
          <w:color w:val="auto"/>
          <w:szCs w:val="28"/>
          <w:highlight w:val="none"/>
        </w:rPr>
      </w:pPr>
    </w:p>
    <w:p w14:paraId="515BBEE0">
      <w:pPr>
        <w:pStyle w:val="209"/>
        <w:spacing w:beforeAutospacing="0" w:afterAutospacing="0"/>
        <w:jc w:val="center"/>
        <w:rPr>
          <w:rFonts w:hint="eastAsia"/>
          <w:color w:val="auto"/>
          <w:szCs w:val="28"/>
          <w:highlight w:val="none"/>
        </w:rPr>
      </w:pPr>
    </w:p>
    <w:p w14:paraId="67750A32">
      <w:pPr>
        <w:pStyle w:val="209"/>
        <w:spacing w:beforeAutospacing="0" w:afterAutospacing="0"/>
        <w:jc w:val="center"/>
        <w:rPr>
          <w:rFonts w:hint="eastAsia"/>
          <w:color w:val="auto"/>
          <w:szCs w:val="28"/>
          <w:highlight w:val="none"/>
        </w:rPr>
      </w:pPr>
    </w:p>
    <w:p w14:paraId="54C26611">
      <w:pPr>
        <w:pStyle w:val="209"/>
        <w:spacing w:beforeAutospacing="0" w:afterAutospacing="0"/>
        <w:jc w:val="center"/>
        <w:rPr>
          <w:rFonts w:hint="eastAsia"/>
          <w:color w:val="auto"/>
          <w:szCs w:val="28"/>
          <w:highlight w:val="none"/>
        </w:rPr>
      </w:pPr>
    </w:p>
    <w:p w14:paraId="17F8F5D1">
      <w:pPr>
        <w:pStyle w:val="209"/>
        <w:spacing w:beforeAutospacing="0" w:afterAutospacing="0"/>
        <w:jc w:val="center"/>
        <w:rPr>
          <w:rFonts w:hint="eastAsia"/>
          <w:color w:val="auto"/>
          <w:szCs w:val="28"/>
          <w:highlight w:val="none"/>
        </w:rPr>
      </w:pPr>
    </w:p>
    <w:p w14:paraId="3E3C1809">
      <w:pPr>
        <w:pStyle w:val="209"/>
        <w:spacing w:beforeAutospacing="0" w:afterAutospacing="0"/>
        <w:jc w:val="center"/>
        <w:rPr>
          <w:rFonts w:hint="eastAsia"/>
          <w:color w:val="auto"/>
          <w:szCs w:val="28"/>
          <w:highlight w:val="none"/>
        </w:rPr>
      </w:pPr>
    </w:p>
    <w:p w14:paraId="522AAD34">
      <w:pPr>
        <w:pStyle w:val="209"/>
        <w:spacing w:beforeAutospacing="0" w:afterAutospacing="0"/>
        <w:jc w:val="center"/>
        <w:rPr>
          <w:rFonts w:hint="eastAsia"/>
          <w:color w:val="auto"/>
          <w:szCs w:val="28"/>
          <w:highlight w:val="none"/>
        </w:rPr>
      </w:pPr>
    </w:p>
    <w:p w14:paraId="211D7ADA">
      <w:pPr>
        <w:pStyle w:val="209"/>
        <w:spacing w:beforeAutospacing="0" w:afterAutospacing="0"/>
        <w:jc w:val="center"/>
        <w:rPr>
          <w:rFonts w:hint="eastAsia"/>
          <w:color w:val="auto"/>
          <w:szCs w:val="28"/>
          <w:highlight w:val="none"/>
        </w:rPr>
      </w:pPr>
    </w:p>
    <w:p w14:paraId="19EA42D3">
      <w:pPr>
        <w:pStyle w:val="209"/>
        <w:spacing w:beforeAutospacing="0" w:afterAutospacing="0"/>
        <w:jc w:val="center"/>
        <w:rPr>
          <w:rFonts w:hint="eastAsia"/>
          <w:color w:val="auto"/>
          <w:szCs w:val="28"/>
          <w:highlight w:val="none"/>
        </w:rPr>
      </w:pPr>
    </w:p>
    <w:p w14:paraId="1B34036A">
      <w:pPr>
        <w:pStyle w:val="209"/>
        <w:spacing w:beforeAutospacing="0" w:afterAutospacing="0"/>
        <w:jc w:val="center"/>
        <w:rPr>
          <w:rFonts w:hint="eastAsia"/>
          <w:color w:val="auto"/>
          <w:szCs w:val="28"/>
          <w:highlight w:val="none"/>
        </w:rPr>
      </w:pPr>
    </w:p>
    <w:p w14:paraId="453F6A3A">
      <w:pPr>
        <w:pStyle w:val="209"/>
        <w:spacing w:beforeAutospacing="0" w:afterAutospacing="0"/>
        <w:jc w:val="center"/>
        <w:rPr>
          <w:rFonts w:hint="eastAsia"/>
          <w:color w:val="auto"/>
          <w:szCs w:val="28"/>
          <w:highlight w:val="none"/>
        </w:rPr>
      </w:pPr>
    </w:p>
    <w:p w14:paraId="11F693DE">
      <w:pPr>
        <w:pStyle w:val="209"/>
        <w:spacing w:beforeAutospacing="0" w:afterAutospacing="0"/>
        <w:jc w:val="center"/>
        <w:rPr>
          <w:rFonts w:hint="eastAsia"/>
          <w:color w:val="auto"/>
          <w:szCs w:val="28"/>
          <w:highlight w:val="none"/>
        </w:rPr>
      </w:pPr>
    </w:p>
    <w:p w14:paraId="57E321D1">
      <w:pPr>
        <w:pStyle w:val="209"/>
        <w:spacing w:beforeAutospacing="0" w:afterAutospacing="0"/>
        <w:jc w:val="center"/>
        <w:rPr>
          <w:rFonts w:hint="eastAsia"/>
          <w:color w:val="auto"/>
          <w:szCs w:val="28"/>
          <w:highlight w:val="none"/>
        </w:rPr>
      </w:pPr>
    </w:p>
    <w:p w14:paraId="748BFDF6">
      <w:pPr>
        <w:pStyle w:val="209"/>
        <w:spacing w:beforeAutospacing="0" w:afterAutospacing="0"/>
        <w:jc w:val="center"/>
        <w:rPr>
          <w:rFonts w:hint="eastAsia"/>
          <w:color w:val="auto"/>
          <w:szCs w:val="28"/>
          <w:highlight w:val="none"/>
        </w:rPr>
      </w:pPr>
    </w:p>
    <w:p w14:paraId="6BD55A55">
      <w:pPr>
        <w:rPr>
          <w:rFonts w:hint="eastAsia"/>
          <w:b/>
          <w:bCs/>
          <w:color w:val="auto"/>
          <w:sz w:val="32"/>
          <w:szCs w:val="32"/>
          <w:highlight w:val="none"/>
        </w:rPr>
      </w:pPr>
      <w:r>
        <w:rPr>
          <w:rFonts w:hint="eastAsia"/>
          <w:b/>
          <w:bCs/>
          <w:color w:val="auto"/>
          <w:sz w:val="32"/>
          <w:szCs w:val="32"/>
          <w:highlight w:val="none"/>
        </w:rPr>
        <w:br w:type="page" w:clear="all"/>
      </w:r>
    </w:p>
    <w:p w14:paraId="1F68109C">
      <w:pPr>
        <w:pStyle w:val="209"/>
        <w:spacing w:beforeAutospacing="0" w:afterAutospacing="0"/>
        <w:jc w:val="center"/>
        <w:rPr>
          <w:b/>
          <w:bCs/>
          <w:color w:val="auto"/>
          <w:sz w:val="32"/>
          <w:szCs w:val="32"/>
          <w:highlight w:val="none"/>
        </w:rPr>
      </w:pPr>
      <w:r>
        <w:rPr>
          <w:rFonts w:hint="eastAsia"/>
          <w:b/>
          <w:bCs/>
          <w:color w:val="auto"/>
          <w:sz w:val="32"/>
          <w:szCs w:val="32"/>
          <w:highlight w:val="none"/>
        </w:rPr>
        <w:t>质疑函范本</w:t>
      </w:r>
    </w:p>
    <w:p w14:paraId="143BC1A7">
      <w:pPr>
        <w:pStyle w:val="209"/>
        <w:spacing w:before="290" w:beforeAutospacing="0" w:afterAutospacing="0"/>
        <w:jc w:val="both"/>
        <w:rPr>
          <w:bCs/>
          <w:color w:val="auto"/>
          <w:szCs w:val="24"/>
          <w:highlight w:val="none"/>
        </w:rPr>
      </w:pPr>
      <w:r>
        <w:rPr>
          <w:rFonts w:hint="eastAsia"/>
          <w:bCs/>
          <w:color w:val="auto"/>
          <w:szCs w:val="24"/>
          <w:highlight w:val="none"/>
        </w:rPr>
        <w:t>一、质疑供应商基本信息</w:t>
      </w:r>
    </w:p>
    <w:p w14:paraId="43C2548E">
      <w:pPr>
        <w:pStyle w:val="209"/>
        <w:spacing w:beforeAutospacing="0" w:afterAutospacing="0"/>
        <w:jc w:val="both"/>
        <w:rPr>
          <w:bCs/>
          <w:color w:val="auto"/>
          <w:szCs w:val="24"/>
          <w:highlight w:val="none"/>
        </w:rPr>
      </w:pPr>
      <w:r>
        <w:rPr>
          <w:rFonts w:hint="eastAsia"/>
          <w:bCs/>
          <w:color w:val="auto"/>
          <w:szCs w:val="24"/>
          <w:highlight w:val="none"/>
        </w:rPr>
        <w:t>质疑供应商：</w:t>
      </w:r>
      <w:r>
        <w:rPr>
          <w:rFonts w:hint="eastAsia"/>
          <w:bCs/>
          <w:color w:val="auto"/>
          <w:szCs w:val="24"/>
          <w:highlight w:val="none"/>
          <w:u w:val="single"/>
        </w:rPr>
        <w:t>                    </w:t>
      </w:r>
      <w:r>
        <w:rPr>
          <w:rFonts w:hint="eastAsia"/>
          <w:bCs/>
          <w:color w:val="auto"/>
          <w:szCs w:val="24"/>
          <w:highlight w:val="none"/>
          <w:u w:val="single"/>
        </w:rPr>
        <w:tab/>
      </w:r>
      <w:r>
        <w:rPr>
          <w:rFonts w:hint="eastAsia"/>
          <w:bCs/>
          <w:color w:val="auto"/>
          <w:szCs w:val="24"/>
          <w:highlight w:val="none"/>
          <w:u w:val="single"/>
        </w:rPr>
        <w:t> </w:t>
      </w:r>
      <w:r>
        <w:rPr>
          <w:rFonts w:hint="eastAsia"/>
          <w:bCs/>
          <w:color w:val="auto"/>
          <w:szCs w:val="24"/>
          <w:highlight w:val="none"/>
          <w:u w:val="single"/>
        </w:rPr>
        <w:tab/>
      </w:r>
    </w:p>
    <w:p w14:paraId="3BA78099">
      <w:pPr>
        <w:pStyle w:val="209"/>
        <w:spacing w:beforeAutospacing="0" w:afterAutospacing="0"/>
        <w:jc w:val="both"/>
        <w:rPr>
          <w:bCs/>
          <w:color w:val="auto"/>
          <w:szCs w:val="24"/>
          <w:highlight w:val="none"/>
          <w:u w:val="single"/>
        </w:rPr>
      </w:pPr>
      <w:r>
        <w:rPr>
          <w:rFonts w:hint="eastAsia"/>
          <w:bCs/>
          <w:color w:val="auto"/>
          <w:szCs w:val="24"/>
          <w:highlight w:val="none"/>
        </w:rPr>
        <w:t>地址：</w:t>
      </w:r>
      <w:r>
        <w:rPr>
          <w:rFonts w:hint="eastAsia"/>
          <w:bCs/>
          <w:color w:val="auto"/>
          <w:szCs w:val="24"/>
          <w:highlight w:val="none"/>
          <w:u w:val="single"/>
        </w:rPr>
        <w:t xml:space="preserve">                      </w:t>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p>
    <w:p w14:paraId="72DF6B4E">
      <w:pPr>
        <w:pStyle w:val="209"/>
        <w:spacing w:beforeAutospacing="0" w:afterAutospacing="0"/>
        <w:jc w:val="both"/>
        <w:rPr>
          <w:bCs/>
          <w:color w:val="auto"/>
          <w:szCs w:val="24"/>
          <w:highlight w:val="none"/>
        </w:rPr>
      </w:pPr>
      <w:r>
        <w:rPr>
          <w:rFonts w:hint="eastAsia"/>
          <w:bCs/>
          <w:color w:val="auto"/>
          <w:szCs w:val="24"/>
          <w:highlight w:val="none"/>
        </w:rPr>
        <w:t>邮编：</w:t>
      </w:r>
      <w:r>
        <w:rPr>
          <w:rFonts w:hint="eastAsia"/>
          <w:bCs/>
          <w:color w:val="auto"/>
          <w:szCs w:val="24"/>
          <w:highlight w:val="none"/>
          <w:u w:val="single"/>
        </w:rPr>
        <w:t>                       </w:t>
      </w:r>
      <w:r>
        <w:rPr>
          <w:rFonts w:hint="eastAsia"/>
          <w:bCs/>
          <w:color w:val="auto"/>
          <w:szCs w:val="24"/>
          <w:highlight w:val="none"/>
          <w:u w:val="single"/>
        </w:rPr>
        <w:tab/>
      </w:r>
    </w:p>
    <w:p w14:paraId="1D1E96C7">
      <w:pPr>
        <w:pStyle w:val="209"/>
        <w:spacing w:beforeAutospacing="0" w:afterAutospacing="0"/>
        <w:jc w:val="both"/>
        <w:rPr>
          <w:bCs/>
          <w:color w:val="auto"/>
          <w:szCs w:val="24"/>
          <w:highlight w:val="none"/>
          <w:u w:val="single"/>
        </w:rPr>
      </w:pPr>
      <w:r>
        <w:rPr>
          <w:rFonts w:hint="eastAsia"/>
          <w:bCs/>
          <w:color w:val="auto"/>
          <w:szCs w:val="24"/>
          <w:highlight w:val="none"/>
        </w:rPr>
        <w:t>联系人：</w:t>
      </w:r>
      <w:r>
        <w:rPr>
          <w:rFonts w:hint="eastAsia"/>
          <w:bCs/>
          <w:color w:val="auto"/>
          <w:szCs w:val="24"/>
          <w:highlight w:val="none"/>
          <w:u w:val="single"/>
        </w:rPr>
        <w:t>               </w:t>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p>
    <w:p w14:paraId="692976A4">
      <w:pPr>
        <w:pStyle w:val="209"/>
        <w:spacing w:beforeAutospacing="0" w:afterAutospacing="0"/>
        <w:jc w:val="both"/>
        <w:rPr>
          <w:bCs/>
          <w:color w:val="auto"/>
          <w:szCs w:val="24"/>
          <w:highlight w:val="none"/>
        </w:rPr>
      </w:pPr>
      <w:r>
        <w:rPr>
          <w:rFonts w:hint="eastAsia"/>
          <w:bCs/>
          <w:color w:val="auto"/>
          <w:szCs w:val="24"/>
          <w:highlight w:val="none"/>
        </w:rPr>
        <w:t>联系电话：</w:t>
      </w:r>
      <w:r>
        <w:rPr>
          <w:rFonts w:hint="eastAsia"/>
          <w:bCs/>
          <w:color w:val="auto"/>
          <w:szCs w:val="24"/>
          <w:highlight w:val="none"/>
          <w:u w:val="single"/>
        </w:rPr>
        <w:t xml:space="preserve">                                </w:t>
      </w:r>
    </w:p>
    <w:p w14:paraId="4B445C22">
      <w:pPr>
        <w:pStyle w:val="209"/>
        <w:spacing w:beforeAutospacing="0" w:afterAutospacing="0"/>
        <w:jc w:val="both"/>
        <w:rPr>
          <w:bCs/>
          <w:color w:val="auto"/>
          <w:szCs w:val="24"/>
          <w:highlight w:val="none"/>
        </w:rPr>
      </w:pPr>
      <w:r>
        <w:rPr>
          <w:rFonts w:hint="eastAsia"/>
          <w:bCs/>
          <w:color w:val="auto"/>
          <w:szCs w:val="24"/>
          <w:highlight w:val="none"/>
        </w:rPr>
        <w:t>授权代表：</w:t>
      </w:r>
      <w:r>
        <w:rPr>
          <w:rFonts w:hint="eastAsia"/>
          <w:bCs/>
          <w:color w:val="auto"/>
          <w:szCs w:val="24"/>
          <w:highlight w:val="none"/>
          <w:u w:val="single"/>
        </w:rPr>
        <w:t>                 </w:t>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p>
    <w:p w14:paraId="6B934ECB">
      <w:pPr>
        <w:pStyle w:val="209"/>
        <w:spacing w:beforeAutospacing="0" w:afterAutospacing="0"/>
        <w:jc w:val="both"/>
        <w:rPr>
          <w:bCs/>
          <w:color w:val="auto"/>
          <w:szCs w:val="24"/>
          <w:highlight w:val="none"/>
        </w:rPr>
      </w:pPr>
      <w:r>
        <w:rPr>
          <w:rFonts w:hint="eastAsia"/>
          <w:bCs/>
          <w:color w:val="auto"/>
          <w:szCs w:val="24"/>
          <w:highlight w:val="none"/>
        </w:rPr>
        <w:t>联系电话：</w:t>
      </w:r>
      <w:r>
        <w:rPr>
          <w:rFonts w:hint="eastAsia"/>
          <w:bCs/>
          <w:color w:val="auto"/>
          <w:szCs w:val="24"/>
          <w:highlight w:val="none"/>
          <w:u w:val="single"/>
        </w:rPr>
        <w:t>                  </w:t>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p>
    <w:p w14:paraId="0E30257D">
      <w:pPr>
        <w:pStyle w:val="209"/>
        <w:spacing w:beforeAutospacing="0" w:afterAutospacing="0"/>
        <w:jc w:val="both"/>
        <w:rPr>
          <w:bCs/>
          <w:color w:val="auto"/>
          <w:szCs w:val="24"/>
          <w:highlight w:val="none"/>
          <w:u w:val="single"/>
        </w:rPr>
      </w:pPr>
      <w:r>
        <w:rPr>
          <w:rFonts w:hint="eastAsia"/>
          <w:bCs/>
          <w:color w:val="auto"/>
          <w:szCs w:val="24"/>
          <w:highlight w:val="none"/>
        </w:rPr>
        <w:t>地址： </w:t>
      </w:r>
      <w:r>
        <w:rPr>
          <w:rFonts w:hint="eastAsia"/>
          <w:bCs/>
          <w:color w:val="auto"/>
          <w:szCs w:val="24"/>
          <w:highlight w:val="none"/>
          <w:u w:val="single"/>
        </w:rPr>
        <w:t>                  </w:t>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r>
        <w:rPr>
          <w:rFonts w:hint="eastAsia"/>
          <w:bCs/>
          <w:color w:val="auto"/>
          <w:szCs w:val="24"/>
          <w:highlight w:val="none"/>
          <w:u w:val="single"/>
        </w:rPr>
        <w:tab/>
      </w:r>
    </w:p>
    <w:p w14:paraId="7F1E6BF1">
      <w:pPr>
        <w:pStyle w:val="209"/>
        <w:spacing w:beforeAutospacing="0" w:afterAutospacing="0"/>
        <w:jc w:val="both"/>
        <w:rPr>
          <w:bCs/>
          <w:color w:val="auto"/>
          <w:szCs w:val="24"/>
          <w:highlight w:val="none"/>
        </w:rPr>
      </w:pPr>
      <w:r>
        <w:rPr>
          <w:rFonts w:hint="eastAsia"/>
          <w:bCs/>
          <w:color w:val="auto"/>
          <w:szCs w:val="24"/>
          <w:highlight w:val="none"/>
        </w:rPr>
        <w:t>邮编：</w:t>
      </w:r>
      <w:r>
        <w:rPr>
          <w:rFonts w:hint="eastAsia"/>
          <w:bCs/>
          <w:color w:val="auto"/>
          <w:szCs w:val="24"/>
          <w:highlight w:val="none"/>
          <w:u w:val="single"/>
        </w:rPr>
        <w:t>                         </w:t>
      </w:r>
    </w:p>
    <w:p w14:paraId="4C11C82B">
      <w:pPr>
        <w:pStyle w:val="209"/>
        <w:spacing w:beforeAutospacing="0" w:afterAutospacing="0"/>
        <w:jc w:val="both"/>
        <w:rPr>
          <w:bCs/>
          <w:color w:val="auto"/>
          <w:szCs w:val="24"/>
          <w:highlight w:val="none"/>
        </w:rPr>
      </w:pPr>
      <w:r>
        <w:rPr>
          <w:rFonts w:hint="eastAsia"/>
          <w:bCs/>
          <w:color w:val="auto"/>
          <w:szCs w:val="24"/>
          <w:highlight w:val="none"/>
        </w:rPr>
        <w:t>二、质疑项目基本情况</w:t>
      </w:r>
    </w:p>
    <w:p w14:paraId="062DB8EF">
      <w:pPr>
        <w:pStyle w:val="209"/>
        <w:spacing w:beforeAutospacing="0" w:afterAutospacing="0"/>
        <w:jc w:val="both"/>
        <w:rPr>
          <w:bCs/>
          <w:color w:val="auto"/>
          <w:szCs w:val="24"/>
          <w:highlight w:val="none"/>
        </w:rPr>
      </w:pPr>
      <w:r>
        <w:rPr>
          <w:rFonts w:hint="eastAsia"/>
          <w:bCs/>
          <w:color w:val="auto"/>
          <w:szCs w:val="24"/>
          <w:highlight w:val="none"/>
        </w:rPr>
        <w:t>质疑项目的名称：</w:t>
      </w:r>
      <w:r>
        <w:rPr>
          <w:rFonts w:hint="eastAsia"/>
          <w:bCs/>
          <w:color w:val="auto"/>
          <w:szCs w:val="24"/>
          <w:highlight w:val="none"/>
          <w:u w:val="single"/>
        </w:rPr>
        <w:t xml:space="preserve">                      </w:t>
      </w:r>
    </w:p>
    <w:p w14:paraId="4D3933C6">
      <w:pPr>
        <w:pStyle w:val="209"/>
        <w:spacing w:beforeAutospacing="0" w:afterAutospacing="0"/>
        <w:jc w:val="both"/>
        <w:rPr>
          <w:bCs/>
          <w:color w:val="auto"/>
          <w:szCs w:val="24"/>
          <w:highlight w:val="none"/>
          <w:u w:val="single"/>
        </w:rPr>
      </w:pPr>
      <w:r>
        <w:rPr>
          <w:rFonts w:hint="eastAsia"/>
          <w:bCs/>
          <w:color w:val="auto"/>
          <w:szCs w:val="24"/>
          <w:highlight w:val="none"/>
        </w:rPr>
        <w:t>质疑项目的编号：</w:t>
      </w:r>
      <w:r>
        <w:rPr>
          <w:rFonts w:hint="eastAsia"/>
          <w:bCs/>
          <w:color w:val="auto"/>
          <w:szCs w:val="24"/>
          <w:highlight w:val="none"/>
          <w:u w:val="single"/>
        </w:rPr>
        <w:t>                    </w:t>
      </w:r>
    </w:p>
    <w:p w14:paraId="01E90BB3">
      <w:pPr>
        <w:pStyle w:val="209"/>
        <w:spacing w:beforeAutospacing="0" w:afterAutospacing="0"/>
        <w:jc w:val="both"/>
        <w:rPr>
          <w:bCs/>
          <w:color w:val="auto"/>
          <w:szCs w:val="24"/>
          <w:highlight w:val="none"/>
        </w:rPr>
      </w:pPr>
      <w:r>
        <w:rPr>
          <w:rFonts w:hint="eastAsia"/>
          <w:bCs/>
          <w:color w:val="auto"/>
          <w:szCs w:val="24"/>
          <w:highlight w:val="none"/>
        </w:rPr>
        <w:t>包号：</w:t>
      </w:r>
      <w:r>
        <w:rPr>
          <w:rFonts w:hint="eastAsia"/>
          <w:bCs/>
          <w:color w:val="auto"/>
          <w:szCs w:val="24"/>
          <w:highlight w:val="none"/>
          <w:u w:val="single"/>
        </w:rPr>
        <w:t xml:space="preserve">                       </w:t>
      </w:r>
      <w:r>
        <w:rPr>
          <w:rFonts w:hint="eastAsia"/>
          <w:bCs/>
          <w:color w:val="auto"/>
          <w:szCs w:val="24"/>
          <w:highlight w:val="none"/>
          <w:u w:val="single"/>
        </w:rPr>
        <w:tab/>
      </w:r>
      <w:r>
        <w:rPr>
          <w:rFonts w:hint="eastAsia"/>
          <w:bCs/>
          <w:color w:val="auto"/>
          <w:szCs w:val="24"/>
          <w:highlight w:val="none"/>
          <w:u w:val="single"/>
        </w:rPr>
        <w:tab/>
      </w:r>
    </w:p>
    <w:p w14:paraId="2F09CB4E">
      <w:pPr>
        <w:pStyle w:val="209"/>
        <w:spacing w:beforeAutospacing="0" w:afterAutospacing="0"/>
        <w:jc w:val="both"/>
        <w:rPr>
          <w:bCs/>
          <w:color w:val="auto"/>
          <w:szCs w:val="24"/>
          <w:highlight w:val="none"/>
        </w:rPr>
      </w:pPr>
      <w:r>
        <w:rPr>
          <w:rFonts w:hint="eastAsia"/>
          <w:bCs/>
          <w:color w:val="auto"/>
          <w:szCs w:val="24"/>
          <w:highlight w:val="none"/>
        </w:rPr>
        <w:t>采购人名称：</w:t>
      </w:r>
      <w:r>
        <w:rPr>
          <w:rFonts w:hint="eastAsia"/>
          <w:bCs/>
          <w:color w:val="auto"/>
          <w:szCs w:val="24"/>
          <w:highlight w:val="none"/>
          <w:u w:val="single"/>
        </w:rPr>
        <w:t>                      </w:t>
      </w:r>
    </w:p>
    <w:p w14:paraId="3C278A4D">
      <w:pPr>
        <w:pStyle w:val="209"/>
        <w:spacing w:beforeAutospacing="0" w:afterAutospacing="0"/>
        <w:jc w:val="both"/>
        <w:rPr>
          <w:bCs/>
          <w:color w:val="auto"/>
          <w:szCs w:val="24"/>
          <w:highlight w:val="none"/>
        </w:rPr>
      </w:pPr>
      <w:r>
        <w:rPr>
          <w:rFonts w:hint="eastAsia"/>
          <w:bCs/>
          <w:color w:val="auto"/>
          <w:szCs w:val="24"/>
          <w:highlight w:val="none"/>
        </w:rPr>
        <w:t>采购文件获取日期：</w:t>
      </w:r>
      <w:r>
        <w:rPr>
          <w:rFonts w:hint="eastAsia"/>
          <w:bCs/>
          <w:color w:val="auto"/>
          <w:szCs w:val="24"/>
          <w:highlight w:val="none"/>
          <w:u w:val="single"/>
        </w:rPr>
        <w:t>                       </w:t>
      </w:r>
    </w:p>
    <w:p w14:paraId="4F285705">
      <w:pPr>
        <w:pStyle w:val="209"/>
        <w:spacing w:beforeAutospacing="0" w:afterAutospacing="0"/>
        <w:jc w:val="both"/>
        <w:rPr>
          <w:bCs/>
          <w:color w:val="auto"/>
          <w:szCs w:val="24"/>
          <w:highlight w:val="none"/>
        </w:rPr>
      </w:pPr>
      <w:r>
        <w:rPr>
          <w:rFonts w:hint="eastAsia"/>
          <w:bCs/>
          <w:color w:val="auto"/>
          <w:szCs w:val="24"/>
          <w:highlight w:val="none"/>
        </w:rPr>
        <w:t>三、质疑事项具体内容</w:t>
      </w:r>
    </w:p>
    <w:p w14:paraId="666BC2FA">
      <w:pPr>
        <w:pStyle w:val="209"/>
        <w:spacing w:beforeAutospacing="0" w:afterAutospacing="0"/>
        <w:jc w:val="both"/>
        <w:rPr>
          <w:bCs/>
          <w:color w:val="auto"/>
          <w:szCs w:val="24"/>
          <w:highlight w:val="none"/>
        </w:rPr>
      </w:pPr>
      <w:r>
        <w:rPr>
          <w:rFonts w:hint="eastAsia"/>
          <w:bCs/>
          <w:color w:val="auto"/>
          <w:szCs w:val="24"/>
          <w:highlight w:val="none"/>
        </w:rPr>
        <w:t>质疑事项1：</w:t>
      </w:r>
      <w:r>
        <w:rPr>
          <w:rFonts w:hint="eastAsia"/>
          <w:bCs/>
          <w:color w:val="auto"/>
          <w:szCs w:val="24"/>
          <w:highlight w:val="none"/>
          <w:u w:val="single"/>
        </w:rPr>
        <w:t>                      </w:t>
      </w:r>
    </w:p>
    <w:p w14:paraId="3D27523B">
      <w:pPr>
        <w:pStyle w:val="209"/>
        <w:spacing w:beforeAutospacing="0" w:afterAutospacing="0"/>
        <w:rPr>
          <w:bCs/>
          <w:color w:val="auto"/>
          <w:szCs w:val="24"/>
          <w:highlight w:val="none"/>
        </w:rPr>
      </w:pPr>
      <w:r>
        <w:rPr>
          <w:rFonts w:hint="eastAsia"/>
          <w:bCs/>
          <w:color w:val="auto"/>
          <w:szCs w:val="24"/>
          <w:highlight w:val="none"/>
        </w:rPr>
        <w:t>事实依据：</w:t>
      </w:r>
      <w:r>
        <w:rPr>
          <w:rFonts w:hint="eastAsia"/>
          <w:bCs/>
          <w:color w:val="auto"/>
          <w:szCs w:val="24"/>
          <w:highlight w:val="none"/>
          <w:u w:val="single"/>
        </w:rPr>
        <w:t xml:space="preserve">                                        </w:t>
      </w:r>
    </w:p>
    <w:p w14:paraId="13281394">
      <w:pPr>
        <w:pStyle w:val="209"/>
        <w:spacing w:beforeAutospacing="0" w:afterAutospacing="0"/>
        <w:jc w:val="both"/>
        <w:rPr>
          <w:bCs/>
          <w:color w:val="auto"/>
          <w:szCs w:val="24"/>
          <w:highlight w:val="none"/>
        </w:rPr>
      </w:pPr>
      <w:r>
        <w:rPr>
          <w:rFonts w:hint="eastAsia"/>
          <w:bCs/>
          <w:color w:val="auto"/>
          <w:szCs w:val="24"/>
          <w:highlight w:val="none"/>
        </w:rPr>
        <w:t>法律依据：</w:t>
      </w:r>
      <w:r>
        <w:rPr>
          <w:rFonts w:hint="eastAsia"/>
          <w:bCs/>
          <w:color w:val="auto"/>
          <w:szCs w:val="24"/>
          <w:highlight w:val="none"/>
          <w:u w:val="single"/>
        </w:rPr>
        <w:t xml:space="preserve">                                          </w:t>
      </w:r>
    </w:p>
    <w:p w14:paraId="4DA0BC1A">
      <w:pPr>
        <w:pStyle w:val="209"/>
        <w:spacing w:beforeAutospacing="0" w:afterAutospacing="0"/>
        <w:jc w:val="both"/>
        <w:rPr>
          <w:bCs/>
          <w:color w:val="auto"/>
          <w:szCs w:val="24"/>
          <w:highlight w:val="none"/>
        </w:rPr>
      </w:pPr>
      <w:r>
        <w:rPr>
          <w:rFonts w:hint="eastAsia"/>
          <w:bCs/>
          <w:color w:val="auto"/>
          <w:szCs w:val="24"/>
          <w:highlight w:val="none"/>
        </w:rPr>
        <w:t>质疑事项2</w:t>
      </w:r>
    </w:p>
    <w:p w14:paraId="34465998">
      <w:pPr>
        <w:pStyle w:val="209"/>
        <w:spacing w:beforeAutospacing="0" w:afterAutospacing="0"/>
        <w:jc w:val="both"/>
        <w:rPr>
          <w:bCs/>
          <w:color w:val="auto"/>
          <w:szCs w:val="24"/>
          <w:highlight w:val="none"/>
        </w:rPr>
      </w:pPr>
      <w:r>
        <w:rPr>
          <w:rFonts w:hint="eastAsia"/>
          <w:bCs/>
          <w:color w:val="auto"/>
          <w:szCs w:val="24"/>
          <w:highlight w:val="none"/>
        </w:rPr>
        <w:t>……</w:t>
      </w:r>
    </w:p>
    <w:p w14:paraId="2F6F636A">
      <w:pPr>
        <w:pStyle w:val="209"/>
        <w:spacing w:beforeAutospacing="0" w:afterAutospacing="0"/>
        <w:jc w:val="both"/>
        <w:rPr>
          <w:bCs/>
          <w:color w:val="auto"/>
          <w:szCs w:val="24"/>
          <w:highlight w:val="none"/>
        </w:rPr>
      </w:pPr>
      <w:r>
        <w:rPr>
          <w:rFonts w:hint="eastAsia"/>
          <w:bCs/>
          <w:color w:val="auto"/>
          <w:szCs w:val="24"/>
          <w:highlight w:val="none"/>
        </w:rPr>
        <w:t>四、与质疑事项相关的质疑请求</w:t>
      </w:r>
    </w:p>
    <w:p w14:paraId="55A62B21">
      <w:pPr>
        <w:pStyle w:val="209"/>
        <w:spacing w:beforeAutospacing="0" w:afterAutospacing="0"/>
        <w:jc w:val="both"/>
        <w:rPr>
          <w:bCs/>
          <w:color w:val="auto"/>
          <w:szCs w:val="24"/>
          <w:highlight w:val="none"/>
        </w:rPr>
      </w:pPr>
      <w:r>
        <w:rPr>
          <w:rFonts w:hint="eastAsia"/>
          <w:bCs/>
          <w:color w:val="auto"/>
          <w:szCs w:val="24"/>
          <w:highlight w:val="none"/>
        </w:rPr>
        <w:t>请求：</w:t>
      </w:r>
      <w:r>
        <w:rPr>
          <w:rFonts w:hint="eastAsia"/>
          <w:bCs/>
          <w:color w:val="auto"/>
          <w:szCs w:val="24"/>
          <w:highlight w:val="none"/>
          <w:u w:val="single"/>
        </w:rPr>
        <w:t xml:space="preserve">                                               </w:t>
      </w:r>
    </w:p>
    <w:p w14:paraId="130DB4D0">
      <w:pPr>
        <w:pStyle w:val="209"/>
        <w:spacing w:beforeAutospacing="0" w:afterAutospacing="0"/>
        <w:jc w:val="both"/>
        <w:rPr>
          <w:bCs/>
          <w:color w:val="auto"/>
          <w:szCs w:val="24"/>
          <w:highlight w:val="none"/>
        </w:rPr>
      </w:pPr>
      <w:r>
        <w:rPr>
          <w:rFonts w:hint="eastAsia"/>
          <w:bCs/>
          <w:color w:val="auto"/>
          <w:szCs w:val="24"/>
          <w:highlight w:val="none"/>
        </w:rPr>
        <w:t xml:space="preserve">签字(签章)：                 公章：               日期：    </w:t>
      </w:r>
    </w:p>
    <w:p w14:paraId="4136078E">
      <w:pPr>
        <w:pStyle w:val="209"/>
        <w:spacing w:beforeAutospacing="0" w:afterAutospacing="0"/>
        <w:jc w:val="both"/>
        <w:rPr>
          <w:bCs/>
          <w:color w:val="auto"/>
          <w:szCs w:val="24"/>
          <w:highlight w:val="none"/>
        </w:rPr>
      </w:pPr>
      <w:r>
        <w:rPr>
          <w:rFonts w:hint="eastAsia"/>
          <w:bCs/>
          <w:color w:val="auto"/>
          <w:szCs w:val="24"/>
          <w:highlight w:val="none"/>
        </w:rPr>
        <w:t>质疑函制作说明：</w:t>
      </w:r>
    </w:p>
    <w:p w14:paraId="4038819A">
      <w:pPr>
        <w:pStyle w:val="209"/>
        <w:widowControl/>
        <w:spacing w:beforeAutospacing="0" w:afterAutospacing="0"/>
        <w:ind w:firstLine="480"/>
        <w:rPr>
          <w:bCs/>
          <w:color w:val="auto"/>
          <w:szCs w:val="24"/>
          <w:highlight w:val="none"/>
        </w:rPr>
      </w:pPr>
      <w:r>
        <w:rPr>
          <w:rFonts w:hint="eastAsia"/>
          <w:bCs/>
          <w:color w:val="auto"/>
          <w:szCs w:val="24"/>
          <w:highlight w:val="none"/>
        </w:rPr>
        <w:t>1.供应商提出质疑时，应提交质疑函和必要的证明材料。</w:t>
      </w:r>
    </w:p>
    <w:p w14:paraId="70EBFF2A">
      <w:pPr>
        <w:pStyle w:val="209"/>
        <w:widowControl/>
        <w:spacing w:beforeAutospacing="0" w:afterAutospacing="0"/>
        <w:ind w:firstLine="480"/>
        <w:rPr>
          <w:bCs/>
          <w:color w:val="auto"/>
          <w:szCs w:val="24"/>
          <w:highlight w:val="none"/>
        </w:rPr>
      </w:pPr>
      <w:r>
        <w:rPr>
          <w:rFonts w:hint="eastAsia"/>
          <w:bCs/>
          <w:color w:val="auto"/>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3FD4EB4">
      <w:pPr>
        <w:pStyle w:val="209"/>
        <w:widowControl/>
        <w:spacing w:beforeAutospacing="0" w:afterAutospacing="0"/>
        <w:ind w:firstLine="480"/>
        <w:rPr>
          <w:bCs/>
          <w:color w:val="auto"/>
          <w:szCs w:val="24"/>
          <w:highlight w:val="none"/>
        </w:rPr>
      </w:pPr>
      <w:r>
        <w:rPr>
          <w:rFonts w:hint="eastAsia"/>
          <w:bCs/>
          <w:color w:val="auto"/>
          <w:szCs w:val="24"/>
          <w:highlight w:val="none"/>
        </w:rPr>
        <w:t>3.质疑供应商若对项目的某一分包进行质疑，质疑函中应列明具体分包号。</w:t>
      </w:r>
    </w:p>
    <w:p w14:paraId="6E0C6386">
      <w:pPr>
        <w:pStyle w:val="209"/>
        <w:widowControl/>
        <w:spacing w:beforeAutospacing="0" w:afterAutospacing="0"/>
        <w:ind w:firstLine="480"/>
        <w:rPr>
          <w:bCs/>
          <w:color w:val="auto"/>
          <w:szCs w:val="24"/>
          <w:highlight w:val="none"/>
        </w:rPr>
      </w:pPr>
      <w:r>
        <w:rPr>
          <w:rFonts w:hint="eastAsia"/>
          <w:bCs/>
          <w:color w:val="auto"/>
          <w:szCs w:val="24"/>
          <w:highlight w:val="none"/>
        </w:rPr>
        <w:t>4.质疑函的质疑事项应具体、明确，并有必要的事实依据和法律依据。</w:t>
      </w:r>
    </w:p>
    <w:p w14:paraId="28A07C88">
      <w:pPr>
        <w:pStyle w:val="209"/>
        <w:widowControl/>
        <w:spacing w:beforeAutospacing="0" w:afterAutospacing="0"/>
        <w:ind w:firstLine="480"/>
        <w:rPr>
          <w:bCs/>
          <w:color w:val="auto"/>
          <w:szCs w:val="24"/>
          <w:highlight w:val="none"/>
        </w:rPr>
      </w:pPr>
      <w:r>
        <w:rPr>
          <w:rFonts w:hint="eastAsia"/>
          <w:bCs/>
          <w:color w:val="auto"/>
          <w:szCs w:val="24"/>
          <w:highlight w:val="none"/>
        </w:rPr>
        <w:t>5.质疑函的质疑请求应与质疑事项相关。</w:t>
      </w:r>
    </w:p>
    <w:p w14:paraId="5CB431D6">
      <w:pPr>
        <w:pStyle w:val="209"/>
        <w:widowControl/>
        <w:spacing w:beforeAutospacing="0" w:afterAutospacing="0"/>
        <w:ind w:firstLine="480"/>
        <w:rPr>
          <w:bCs/>
          <w:color w:val="auto"/>
          <w:szCs w:val="24"/>
          <w:highlight w:val="none"/>
        </w:rPr>
      </w:pPr>
      <w:r>
        <w:rPr>
          <w:rFonts w:hint="eastAsia"/>
          <w:bCs/>
          <w:color w:val="auto"/>
          <w:szCs w:val="24"/>
          <w:highlight w:val="none"/>
        </w:rPr>
        <w:t>6.质疑供应商为自然人的，质疑函应由本人签字；质疑供应商为法人或者其他组织的，质疑函应由法定代表人、主要负责人，或者其授权代表签字或者盖章，并加盖公章。</w:t>
      </w:r>
    </w:p>
    <w:p w14:paraId="71B2AAE6">
      <w:pPr>
        <w:pStyle w:val="226"/>
        <w:spacing w:beforeAutospacing="0" w:afterAutospacing="0" w:line="500" w:lineRule="exact"/>
        <w:ind w:firstLine="420"/>
        <w:jc w:val="both"/>
        <w:rPr>
          <w:b w:val="0"/>
          <w:bCs/>
          <w:color w:val="auto"/>
          <w:sz w:val="24"/>
          <w:szCs w:val="24"/>
          <w:highlight w:val="none"/>
        </w:rPr>
      </w:pPr>
    </w:p>
    <w:p w14:paraId="551EAB6F">
      <w:pPr>
        <w:ind w:firstLine="440"/>
        <w:rPr>
          <w:bCs/>
          <w:color w:val="auto"/>
          <w:sz w:val="24"/>
          <w:szCs w:val="24"/>
          <w:highlight w:val="none"/>
        </w:rPr>
      </w:pPr>
    </w:p>
    <w:p w14:paraId="02F02E9C">
      <w:pPr>
        <w:pStyle w:val="209"/>
        <w:spacing w:beforeAutospacing="0" w:afterAutospacing="0"/>
        <w:jc w:val="center"/>
        <w:rPr>
          <w:rFonts w:hint="eastAsia"/>
          <w:color w:val="auto"/>
          <w:szCs w:val="28"/>
          <w:highlight w:val="none"/>
        </w:rPr>
      </w:pPr>
    </w:p>
    <w:sectPr>
      <w:headerReference r:id="rId5" w:type="default"/>
      <w:footerReference r:id="rId6" w:type="default"/>
      <w:pgSz w:w="11907" w:h="16840"/>
      <w:pgMar w:top="607" w:right="851" w:bottom="811" w:left="1134" w:header="624"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方正黑体_GBK">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方正仿宋_GBK">
    <w:altName w:val="Arial Unicode MS"/>
    <w:panose1 w:val="03000509000000000000"/>
    <w:charset w:val="86"/>
    <w:family w:val="auto"/>
    <w:pitch w:val="default"/>
    <w:sig w:usb0="00000000" w:usb1="00000000" w:usb2="00000000" w:usb3="00000000" w:csb0="00040000" w:csb1="00000000"/>
  </w:font>
  <w:font w:name="Showcard Gothic">
    <w:panose1 w:val="04020904020102020604"/>
    <w:charset w:val="00"/>
    <w:family w:val="auto"/>
    <w:pitch w:val="default"/>
    <w:sig w:usb0="00000003" w:usb1="00000000" w:usb2="00000000" w:usb3="00000000" w:csb0="20000001" w:csb1="00000000"/>
  </w:font>
  <w:font w:name="Helvetica">
    <w:panose1 w:val="020B0504020202030204"/>
    <w:charset w:val="00"/>
    <w:family w:val="auto"/>
    <w:pitch w:val="default"/>
    <w:sig w:usb0="00000007" w:usb1="00000000" w:usb2="00000000" w:usb3="00000000" w:csb0="00000093"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AEE15">
    <w:pPr>
      <w:pStyle w:val="20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2FC37">
                          <w:pPr>
                            <w:pStyle w:val="24"/>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4AC2FC37">
                    <w:pPr>
                      <w:pStyle w:val="24"/>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9ECDE">
    <w:pPr>
      <w:pStyle w:val="20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D9C27D">
                          <w:pPr>
                            <w:pStyle w:val="24"/>
                          </w:pPr>
                          <w:r>
                            <w:t xml:space="preserve">第 </w:t>
                          </w:r>
                          <w:r>
                            <w:fldChar w:fldCharType="begin"/>
                          </w:r>
                          <w:r>
                            <w:instrText xml:space="preserve"> PAGE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3o8bY9AgAAbw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p99T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t6PG2PQIAAG8EAAAOAAAAAAAAAAEAIAAAAB8BAABkcnMvZTJv&#10;RG9jLnhtbFBLBQYAAAAABgAGAFkBAADOBQAAAAA=&#10;">
              <v:fill on="f" focussize="0,0"/>
              <v:stroke on="f" weight="0.5pt"/>
              <v:imagedata o:title=""/>
              <o:lock v:ext="edit" aspectratio="f"/>
              <v:textbox inset="0mm,0mm,0mm,0mm" style="mso-fit-shape-to-text:t;">
                <w:txbxContent>
                  <w:p w14:paraId="2AD9C27D">
                    <w:pPr>
                      <w:pStyle w:val="24"/>
                    </w:pPr>
                    <w:r>
                      <w:t xml:space="preserve">第 </w:t>
                    </w:r>
                    <w:r>
                      <w:fldChar w:fldCharType="begin"/>
                    </w:r>
                    <w:r>
                      <w:instrText xml:space="preserve"> PAGE  \* MERGEFORMAT </w:instrText>
                    </w:r>
                    <w:r>
                      <w:fldChar w:fldCharType="separate"/>
                    </w:r>
                    <w:r>
                      <w:t>46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41FD15">
    <w:pPr>
      <w:pStyle w:val="208"/>
    </w:pPr>
    <w:r>
      <w:rPr>
        <w:rFonts w:hint="eastAsia" w:ascii="宋体" w:hAnsi="宋体" w:cs="宋体"/>
        <w:color w:val="000000"/>
        <w:spacing w:val="40"/>
        <w:sz w:val="21"/>
        <w:szCs w:val="21"/>
      </w:rPr>
      <w:t>盐城市亭湖区政府采购</w:t>
    </w:r>
    <w:r>
      <w:rPr>
        <w:rFonts w:hint="eastAsia" w:ascii="宋体" w:hAnsi="宋体" w:cs="宋体"/>
        <w:color w:val="000000"/>
        <w:spacing w:val="40"/>
        <w:sz w:val="21"/>
        <w:szCs w:val="21"/>
        <w:lang w:eastAsia="zh-CN"/>
      </w:rPr>
      <w:t>JSZC-320902-YCSJ-G2025-0030</w:t>
    </w:r>
    <w:r>
      <w:rPr>
        <w:rFonts w:hint="eastAsia" w:ascii="宋体" w:hAnsi="宋体" w:cs="宋体"/>
        <w:color w:val="000000"/>
        <w:spacing w:val="40"/>
        <w:sz w:val="21"/>
        <w:szCs w:val="21"/>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71510">
    <w:pPr>
      <w:pStyle w:val="208"/>
    </w:pPr>
    <w:r>
      <w:rPr>
        <w:rFonts w:hint="eastAsia" w:ascii="宋体" w:hAnsi="宋体" w:cs="宋体"/>
        <w:color w:val="000000"/>
        <w:spacing w:val="40"/>
        <w:sz w:val="21"/>
        <w:szCs w:val="21"/>
      </w:rPr>
      <w:t>盐城市亭湖区政府采购</w:t>
    </w:r>
    <w:r>
      <w:rPr>
        <w:rFonts w:hint="eastAsia" w:ascii="宋体" w:hAnsi="宋体" w:cs="宋体"/>
        <w:color w:val="000000"/>
        <w:spacing w:val="40"/>
        <w:sz w:val="21"/>
        <w:szCs w:val="21"/>
        <w:lang w:eastAsia="zh-CN"/>
      </w:rPr>
      <w:t>JSZC-320902-YCSJ-G2025-0030</w:t>
    </w:r>
    <w:r>
      <w:rPr>
        <w:rFonts w:hint="eastAsia" w:ascii="宋体" w:hAnsi="宋体" w:cs="宋体"/>
        <w:color w:val="000000"/>
        <w:spacing w:val="40"/>
        <w:sz w:val="21"/>
        <w:szCs w:val="21"/>
      </w:rPr>
      <w:t xml:space="preserve"> 招标文件</w:t>
    </w:r>
  </w:p>
  <w:p w14:paraId="3D1EA1AC">
    <w:pPr>
      <w:pStyle w:val="208"/>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1622E7"/>
    <w:multiLevelType w:val="singleLevel"/>
    <w:tmpl w:val="811622E7"/>
    <w:lvl w:ilvl="0" w:tentative="0">
      <w:start w:val="2"/>
      <w:numFmt w:val="decimal"/>
      <w:lvlText w:val="%1."/>
      <w:lvlJc w:val="left"/>
      <w:pPr>
        <w:tabs>
          <w:tab w:val="left" w:pos="312"/>
        </w:tabs>
      </w:pPr>
    </w:lvl>
  </w:abstractNum>
  <w:abstractNum w:abstractNumId="1">
    <w:nsid w:val="59ADCABA"/>
    <w:multiLevelType w:val="multilevel"/>
    <w:tmpl w:val="59ADCABA"/>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DF71AF"/>
    <w:rsid w:val="09792EAC"/>
    <w:rsid w:val="0AF61E11"/>
    <w:rsid w:val="0B55159B"/>
    <w:rsid w:val="0CD42164"/>
    <w:rsid w:val="10EC6ED1"/>
    <w:rsid w:val="1C7079FC"/>
    <w:rsid w:val="1E02010C"/>
    <w:rsid w:val="266A64F9"/>
    <w:rsid w:val="2F847308"/>
    <w:rsid w:val="361516A9"/>
    <w:rsid w:val="3F2F5608"/>
    <w:rsid w:val="43223396"/>
    <w:rsid w:val="47A9244F"/>
    <w:rsid w:val="4F7A0D27"/>
    <w:rsid w:val="678B760A"/>
    <w:rsid w:val="6A143AE2"/>
    <w:rsid w:val="6E1D7F1E"/>
    <w:rsid w:val="71CF7E7B"/>
    <w:rsid w:val="725A2E1B"/>
    <w:rsid w:val="789C3A3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7"/>
    <w:qFormat/>
    <w:uiPriority w:val="0"/>
    <w:pPr>
      <w:widowControl w:val="0"/>
      <w:jc w:val="both"/>
    </w:pPr>
    <w:rPr>
      <w:rFonts w:hint="default" w:ascii="Times New Roman" w:hAnsi="Times New Roman" w:eastAsia="宋体" w:cs="Times New Roman"/>
      <w:sz w:val="28"/>
      <w:szCs w:val="22"/>
      <w:lang w:val="en-US" w:eastAsia="zh-CN" w:bidi="ar-SA"/>
    </w:rPr>
  </w:style>
  <w:style w:type="paragraph" w:styleId="2">
    <w:name w:val="heading 1"/>
    <w:basedOn w:val="1"/>
    <w:next w:val="1"/>
    <w:link w:val="4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qFormat/>
    <w:uiPriority w:val="0"/>
    <w:pPr>
      <w:spacing w:after="120"/>
    </w:pPr>
  </w:style>
  <w:style w:type="paragraph" w:styleId="15">
    <w:name w:val="Body Text Indent"/>
    <w:basedOn w:val="1"/>
    <w:next w:val="16"/>
    <w:qFormat/>
    <w:uiPriority w:val="0"/>
    <w:pPr>
      <w:ind w:firstLine="645"/>
    </w:pPr>
    <w:rPr>
      <w:rFonts w:ascii="楷体_GB2312" w:eastAsia="楷体_GB2312"/>
      <w:sz w:val="32"/>
      <w:szCs w:val="20"/>
    </w:rPr>
  </w:style>
  <w:style w:type="paragraph" w:styleId="16">
    <w:name w:val="envelope return"/>
    <w:basedOn w:val="1"/>
    <w:unhideWhenUsed/>
    <w:qFormat/>
    <w:uiPriority w:val="99"/>
    <w:rPr>
      <w:rFonts w:ascii="Arial" w:hAnsi="Arial"/>
      <w:szCs w:val="22"/>
    </w:rPr>
  </w:style>
  <w:style w:type="paragraph" w:styleId="17">
    <w:name w:val="Block Text"/>
    <w:basedOn w:val="1"/>
    <w:qFormat/>
    <w:uiPriority w:val="0"/>
    <w:pPr>
      <w:spacing w:line="360" w:lineRule="auto"/>
      <w:ind w:left="630" w:right="-609" w:firstLine="420"/>
    </w:pPr>
    <w:rPr>
      <w:rFonts w:hint="eastAsia" w:ascii="仿宋_GB2312" w:eastAsia="仿宋_GB2312"/>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sz w:val="28"/>
    </w:rPr>
  </w:style>
  <w:style w:type="paragraph" w:styleId="21">
    <w:name w:val="toc 8"/>
    <w:basedOn w:val="1"/>
    <w:next w:val="1"/>
    <w:unhideWhenUsed/>
    <w:qFormat/>
    <w:uiPriority w:val="39"/>
    <w:pPr>
      <w:spacing w:after="57"/>
      <w:ind w:left="1984" w:right="0" w:firstLine="0"/>
    </w:pPr>
  </w:style>
  <w:style w:type="paragraph" w:styleId="22">
    <w:name w:val="Date"/>
    <w:basedOn w:val="1"/>
    <w:next w:val="1"/>
    <w:qFormat/>
    <w:uiPriority w:val="0"/>
    <w:rPr>
      <w:sz w:val="24"/>
      <w:szCs w:val="20"/>
    </w:rPr>
  </w:style>
  <w:style w:type="paragraph" w:styleId="23">
    <w:name w:val="endnote text"/>
    <w:basedOn w:val="1"/>
    <w:link w:val="194"/>
    <w:semiHidden/>
    <w:unhideWhenUsed/>
    <w:qFormat/>
    <w:uiPriority w:val="99"/>
    <w:pPr>
      <w:spacing w:after="0" w:line="240" w:lineRule="auto"/>
    </w:pPr>
    <w:rPr>
      <w:sz w:val="20"/>
    </w:rPr>
  </w:style>
  <w:style w:type="paragraph" w:styleId="24">
    <w:name w:val="footer"/>
    <w:basedOn w:val="1"/>
    <w:link w:val="67"/>
    <w:unhideWhenUsed/>
    <w:qFormat/>
    <w:uiPriority w:val="99"/>
    <w:pPr>
      <w:tabs>
        <w:tab w:val="center" w:pos="7143"/>
        <w:tab w:val="right" w:pos="14287"/>
      </w:tabs>
      <w:spacing w:after="0" w:line="240" w:lineRule="auto"/>
    </w:pPr>
  </w:style>
  <w:style w:type="paragraph" w:styleId="25">
    <w:name w:val="header"/>
    <w:basedOn w:val="1"/>
    <w:link w:val="65"/>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60"/>
    <w:qFormat/>
    <w:uiPriority w:val="11"/>
    <w:pPr>
      <w:spacing w:before="200" w:after="200"/>
    </w:pPr>
    <w:rPr>
      <w:sz w:val="24"/>
      <w:szCs w:val="24"/>
    </w:rPr>
  </w:style>
  <w:style w:type="paragraph" w:styleId="29">
    <w:name w:val="footnote text"/>
    <w:basedOn w:val="1"/>
    <w:link w:val="193"/>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35">
    <w:name w:val="Title"/>
    <w:basedOn w:val="1"/>
    <w:next w:val="1"/>
    <w:link w:val="59"/>
    <w:qFormat/>
    <w:uiPriority w:val="10"/>
    <w:pPr>
      <w:spacing w:before="300" w:after="200"/>
      <w:contextualSpacing/>
    </w:pPr>
    <w:rPr>
      <w:sz w:val="48"/>
      <w:szCs w:val="48"/>
    </w:rPr>
  </w:style>
  <w:style w:type="paragraph" w:styleId="36">
    <w:name w:val="Body Text First Indent"/>
    <w:basedOn w:val="1"/>
    <w:qFormat/>
    <w:uiPriority w:val="0"/>
    <w:pPr>
      <w:ind w:firstLine="420"/>
    </w:pPr>
  </w:style>
  <w:style w:type="paragraph" w:styleId="37">
    <w:name w:val="Body Text First Indent 2"/>
    <w:basedOn w:val="15"/>
    <w:next w:val="38"/>
    <w:qFormat/>
    <w:uiPriority w:val="99"/>
    <w:pPr>
      <w:spacing w:line="360" w:lineRule="auto"/>
      <w:ind w:firstLine="420"/>
    </w:pPr>
    <w:rPr>
      <w:rFonts w:ascii="宋体" w:hAnsi="宋体" w:eastAsia="宋体" w:cs="宋体"/>
      <w:sz w:val="21"/>
      <w:szCs w:val="21"/>
    </w:rPr>
  </w:style>
  <w:style w:type="paragraph" w:customStyle="1" w:styleId="38">
    <w:name w:val="样式 标题 3 + (中文) 黑体 小四 非加粗 段前: 7.8 磅 段后: 0 磅 行距: 固定值 20 磅_0"/>
    <w:basedOn w:val="39"/>
    <w:qFormat/>
    <w:uiPriority w:val="0"/>
    <w:pPr>
      <w:spacing w:before="0" w:after="0" w:line="400" w:lineRule="exact"/>
    </w:pPr>
    <w:rPr>
      <w:rFonts w:ascii="Times New Roman" w:hAnsi="Times New Roman" w:eastAsia="黑体" w:cs="宋体"/>
      <w:b w:val="0"/>
      <w:bCs w:val="0"/>
      <w:sz w:val="21"/>
      <w:szCs w:val="20"/>
    </w:rPr>
  </w:style>
  <w:style w:type="paragraph" w:customStyle="1" w:styleId="39">
    <w:name w:val="标题 3_0"/>
    <w:basedOn w:val="40"/>
    <w:next w:val="41"/>
    <w:qFormat/>
    <w:uiPriority w:val="0"/>
    <w:pPr>
      <w:keepNext/>
      <w:keepLines/>
      <w:spacing w:before="260" w:after="260" w:line="416" w:lineRule="auto"/>
      <w:outlineLvl w:val="2"/>
    </w:pPr>
    <w:rPr>
      <w:rFonts w:ascii="Calibri" w:hAnsi="Calibri" w:eastAsia="宋体"/>
      <w:b/>
      <w:bCs/>
      <w:sz w:val="32"/>
      <w:szCs w:val="32"/>
    </w:rPr>
  </w:style>
  <w:style w:type="paragraph" w:customStyle="1" w:styleId="40">
    <w:name w:val="正文_0"/>
    <w:next w:val="37"/>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1">
    <w:name w:val="正文_1"/>
    <w:next w:val="37"/>
    <w:qFormat/>
    <w:uiPriority w:val="0"/>
    <w:pPr>
      <w:widowControl w:val="0"/>
      <w:jc w:val="both"/>
    </w:pPr>
    <w:rPr>
      <w:rFonts w:hint="default" w:ascii="Calibri" w:hAnsi="Calibri" w:eastAsia="仿宋_GB2312" w:cs="Times New Roman"/>
      <w:sz w:val="21"/>
      <w:szCs w:val="22"/>
      <w:lang w:val="en-US" w:eastAsia="zh-CN" w:bidi="ar-SA"/>
    </w:rPr>
  </w:style>
  <w:style w:type="table" w:styleId="4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endnote reference"/>
    <w:semiHidden/>
    <w:unhideWhenUsed/>
    <w:qFormat/>
    <w:uiPriority w:val="99"/>
    <w:rPr>
      <w:vertAlign w:val="superscript"/>
    </w:rPr>
  </w:style>
  <w:style w:type="character" w:styleId="46">
    <w:name w:val="Hyperlink"/>
    <w:unhideWhenUsed/>
    <w:qFormat/>
    <w:uiPriority w:val="99"/>
    <w:rPr>
      <w:color w:val="0000FF" w:themeColor="hyperlink"/>
      <w:u w:val="single"/>
      <w14:textFill>
        <w14:solidFill>
          <w14:schemeClr w14:val="hlink"/>
        </w14:solidFill>
      </w14:textFill>
    </w:rPr>
  </w:style>
  <w:style w:type="character" w:styleId="47">
    <w:name w:val="footnote reference"/>
    <w:unhideWhenUsed/>
    <w:qFormat/>
    <w:uiPriority w:val="99"/>
    <w:rPr>
      <w:vertAlign w:val="superscript"/>
    </w:rPr>
  </w:style>
  <w:style w:type="paragraph" w:customStyle="1" w:styleId="48">
    <w:name w:val="Default"/>
    <w:qFormat/>
    <w:uiPriority w:val="0"/>
    <w:pPr>
      <w:widowControl w:val="0"/>
    </w:pPr>
    <w:rPr>
      <w:rFonts w:hint="default" w:ascii="仿宋_GB2312" w:hAnsi="Times New Roman" w:eastAsia="仿宋_GB2312" w:cs="仿宋_GB2312"/>
      <w:color w:val="000000"/>
      <w:sz w:val="24"/>
      <w:szCs w:val="24"/>
      <w:lang w:val="en-US" w:eastAsia="zh-CN" w:bidi="ar-SA"/>
    </w:rPr>
  </w:style>
  <w:style w:type="character" w:customStyle="1" w:styleId="49">
    <w:name w:val="Heading 1 Char"/>
    <w:link w:val="2"/>
    <w:qFormat/>
    <w:uiPriority w:val="9"/>
    <w:rPr>
      <w:rFonts w:ascii="Arial" w:hAnsi="Arial" w:eastAsia="Arial" w:cs="Arial"/>
      <w:sz w:val="40"/>
      <w:szCs w:val="40"/>
    </w:rPr>
  </w:style>
  <w:style w:type="character" w:customStyle="1" w:styleId="50">
    <w:name w:val="Heading 2 Char"/>
    <w:link w:val="3"/>
    <w:qFormat/>
    <w:uiPriority w:val="9"/>
    <w:rPr>
      <w:rFonts w:ascii="Arial" w:hAnsi="Arial" w:eastAsia="Arial" w:cs="Arial"/>
      <w:sz w:val="34"/>
    </w:rPr>
  </w:style>
  <w:style w:type="character" w:customStyle="1" w:styleId="51">
    <w:name w:val="Heading 3 Char"/>
    <w:link w:val="4"/>
    <w:qFormat/>
    <w:uiPriority w:val="9"/>
    <w:rPr>
      <w:rFonts w:ascii="Arial" w:hAnsi="Arial" w:eastAsia="Arial" w:cs="Arial"/>
      <w:sz w:val="30"/>
      <w:szCs w:val="30"/>
    </w:rPr>
  </w:style>
  <w:style w:type="character" w:customStyle="1" w:styleId="52">
    <w:name w:val="Heading 4 Char"/>
    <w:link w:val="5"/>
    <w:qFormat/>
    <w:uiPriority w:val="9"/>
    <w:rPr>
      <w:rFonts w:ascii="Arial" w:hAnsi="Arial" w:eastAsia="Arial" w:cs="Arial"/>
      <w:b/>
      <w:bCs/>
      <w:sz w:val="26"/>
      <w:szCs w:val="26"/>
    </w:rPr>
  </w:style>
  <w:style w:type="character" w:customStyle="1" w:styleId="53">
    <w:name w:val="Heading 5 Char"/>
    <w:link w:val="6"/>
    <w:qFormat/>
    <w:uiPriority w:val="9"/>
    <w:rPr>
      <w:rFonts w:ascii="Arial" w:hAnsi="Arial" w:eastAsia="Arial" w:cs="Arial"/>
      <w:b/>
      <w:bCs/>
      <w:sz w:val="24"/>
      <w:szCs w:val="24"/>
    </w:rPr>
  </w:style>
  <w:style w:type="character" w:customStyle="1" w:styleId="54">
    <w:name w:val="Heading 6 Char"/>
    <w:link w:val="7"/>
    <w:qFormat/>
    <w:uiPriority w:val="9"/>
    <w:rPr>
      <w:rFonts w:ascii="Arial" w:hAnsi="Arial" w:eastAsia="Arial" w:cs="Arial"/>
      <w:b/>
      <w:bCs/>
      <w:sz w:val="22"/>
      <w:szCs w:val="22"/>
    </w:rPr>
  </w:style>
  <w:style w:type="character" w:customStyle="1" w:styleId="55">
    <w:name w:val="Heading 7 Char"/>
    <w:link w:val="8"/>
    <w:qFormat/>
    <w:uiPriority w:val="9"/>
    <w:rPr>
      <w:rFonts w:ascii="Arial" w:hAnsi="Arial" w:eastAsia="Arial" w:cs="Arial"/>
      <w:b/>
      <w:bCs/>
      <w:i/>
      <w:iCs/>
      <w:sz w:val="22"/>
      <w:szCs w:val="22"/>
    </w:rPr>
  </w:style>
  <w:style w:type="character" w:customStyle="1" w:styleId="56">
    <w:name w:val="Heading 8 Char"/>
    <w:link w:val="9"/>
    <w:qFormat/>
    <w:uiPriority w:val="9"/>
    <w:rPr>
      <w:rFonts w:ascii="Arial" w:hAnsi="Arial" w:eastAsia="Arial" w:cs="Arial"/>
      <w:i/>
      <w:iCs/>
      <w:sz w:val="22"/>
      <w:szCs w:val="22"/>
    </w:rPr>
  </w:style>
  <w:style w:type="character" w:customStyle="1" w:styleId="57">
    <w:name w:val="Heading 9 Char"/>
    <w:link w:val="10"/>
    <w:qFormat/>
    <w:uiPriority w:val="9"/>
    <w:rPr>
      <w:rFonts w:ascii="Arial" w:hAnsi="Arial" w:eastAsia="Arial" w:cs="Arial"/>
      <w:i/>
      <w:iCs/>
      <w:sz w:val="21"/>
      <w:szCs w:val="21"/>
    </w:r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link w:val="35"/>
    <w:qFormat/>
    <w:uiPriority w:val="10"/>
    <w:rPr>
      <w:sz w:val="48"/>
      <w:szCs w:val="48"/>
    </w:rPr>
  </w:style>
  <w:style w:type="character" w:customStyle="1" w:styleId="60">
    <w:name w:val="Subtitle Char"/>
    <w:link w:val="28"/>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link w:val="25"/>
    <w:qFormat/>
    <w:uiPriority w:val="99"/>
  </w:style>
  <w:style w:type="character" w:customStyle="1" w:styleId="66">
    <w:name w:val="Footer Char"/>
    <w:link w:val="24"/>
    <w:qFormat/>
    <w:uiPriority w:val="99"/>
  </w:style>
  <w:style w:type="character" w:customStyle="1" w:styleId="67">
    <w:name w:val="Caption Char"/>
    <w:link w:val="24"/>
    <w:qFormat/>
    <w:uiPriority w:val="99"/>
  </w:style>
  <w:style w:type="table" w:customStyle="1" w:styleId="6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29"/>
    <w:qFormat/>
    <w:uiPriority w:val="99"/>
    <w:rPr>
      <w:sz w:val="18"/>
    </w:rPr>
  </w:style>
  <w:style w:type="character" w:customStyle="1" w:styleId="194">
    <w:name w:val="Endnote Text Char"/>
    <w:link w:val="23"/>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标题 11"/>
    <w:basedOn w:val="1"/>
    <w:next w:val="1"/>
    <w:qFormat/>
    <w:uiPriority w:val="0"/>
    <w:pPr>
      <w:keepNext/>
      <w:keepLines/>
      <w:spacing w:before="340" w:after="330" w:line="578" w:lineRule="auto"/>
      <w:outlineLvl w:val="0"/>
    </w:pPr>
    <w:rPr>
      <w:b/>
      <w:bCs/>
      <w:sz w:val="44"/>
      <w:szCs w:val="44"/>
    </w:rPr>
  </w:style>
  <w:style w:type="paragraph" w:customStyle="1" w:styleId="197">
    <w:name w:val="标题 21"/>
    <w:basedOn w:val="196"/>
    <w:next w:val="1"/>
    <w:qFormat/>
    <w:uiPriority w:val="0"/>
    <w:pPr>
      <w:keepNext/>
      <w:keepLines/>
      <w:spacing w:before="120" w:line="300" w:lineRule="auto"/>
      <w:jc w:val="center"/>
      <w:outlineLvl w:val="1"/>
    </w:pPr>
    <w:rPr>
      <w:rFonts w:ascii="Arial" w:hAnsi="Arial" w:eastAsia="黑体"/>
      <w:sz w:val="30"/>
    </w:rPr>
  </w:style>
  <w:style w:type="paragraph" w:customStyle="1" w:styleId="198">
    <w:name w:val="标题 31"/>
    <w:basedOn w:val="1"/>
    <w:next w:val="199"/>
    <w:qFormat/>
    <w:uiPriority w:val="99"/>
    <w:pPr>
      <w:keepNext/>
      <w:keepLines/>
      <w:spacing w:line="415" w:lineRule="auto"/>
      <w:ind w:firstLine="137"/>
      <w:outlineLvl w:val="2"/>
    </w:pPr>
    <w:rPr>
      <w:rFonts w:hAnsi="黑体" w:eastAsia="黑体"/>
      <w:sz w:val="24"/>
      <w:szCs w:val="20"/>
    </w:rPr>
  </w:style>
  <w:style w:type="paragraph" w:customStyle="1" w:styleId="199">
    <w:name w:val="正文缩进1"/>
    <w:basedOn w:val="1"/>
    <w:unhideWhenUsed/>
    <w:qFormat/>
    <w:uiPriority w:val="99"/>
    <w:pPr>
      <w:ind w:firstLine="420"/>
      <w:jc w:val="left"/>
    </w:pPr>
    <w:rPr>
      <w:rFonts w:ascii="宋体"/>
      <w:sz w:val="24"/>
    </w:rPr>
  </w:style>
  <w:style w:type="paragraph" w:customStyle="1" w:styleId="200">
    <w:name w:val="标题 41"/>
    <w:basedOn w:val="1"/>
    <w:next w:val="199"/>
    <w:qFormat/>
    <w:uiPriority w:val="0"/>
    <w:pPr>
      <w:keepNext/>
      <w:keepLines/>
      <w:spacing w:before="280" w:after="290" w:line="376" w:lineRule="auto"/>
      <w:outlineLvl w:val="3"/>
    </w:pPr>
    <w:rPr>
      <w:rFonts w:ascii="Arial" w:hAnsi="Arial" w:eastAsia="黑体" w:cs="Arial"/>
      <w:b/>
      <w:bCs/>
      <w:szCs w:val="28"/>
    </w:rPr>
  </w:style>
  <w:style w:type="character" w:customStyle="1" w:styleId="201">
    <w:name w:val="默认段落字体1"/>
    <w:link w:val="1"/>
    <w:semiHidden/>
    <w:qFormat/>
    <w:uiPriority w:val="0"/>
  </w:style>
  <w:style w:type="table" w:customStyle="1" w:styleId="202">
    <w:name w:val="普通表格1"/>
    <w:semiHidden/>
    <w:qFormat/>
    <w:uiPriority w:val="0"/>
  </w:style>
  <w:style w:type="paragraph" w:customStyle="1" w:styleId="203">
    <w:name w:val="正文文本缩进1"/>
    <w:basedOn w:val="1"/>
    <w:qFormat/>
    <w:uiPriority w:val="99"/>
    <w:pPr>
      <w:ind w:firstLine="645"/>
    </w:pPr>
    <w:rPr>
      <w:rFonts w:ascii="楷体_GB2312" w:eastAsia="楷体_GB2312"/>
      <w:sz w:val="32"/>
      <w:szCs w:val="32"/>
    </w:rPr>
  </w:style>
  <w:style w:type="paragraph" w:customStyle="1" w:styleId="204">
    <w:name w:val="寄信人地址1"/>
    <w:basedOn w:val="1"/>
    <w:unhideWhenUsed/>
    <w:qFormat/>
    <w:uiPriority w:val="99"/>
    <w:rPr>
      <w:rFonts w:ascii="Arial" w:hAnsi="Arial"/>
    </w:rPr>
  </w:style>
  <w:style w:type="paragraph" w:customStyle="1" w:styleId="205">
    <w:name w:val="文本块11"/>
    <w:basedOn w:val="1"/>
    <w:qFormat/>
    <w:uiPriority w:val="99"/>
    <w:pPr>
      <w:spacing w:after="120"/>
      <w:ind w:left="1440" w:right="1440"/>
    </w:pPr>
  </w:style>
  <w:style w:type="paragraph" w:customStyle="1" w:styleId="206">
    <w:name w:val="纯文本11"/>
    <w:basedOn w:val="1"/>
    <w:next w:val="199"/>
    <w:qFormat/>
    <w:uiPriority w:val="99"/>
    <w:rPr>
      <w:rFonts w:ascii="宋体" w:hAnsi="Courier New" w:cs="Courier New"/>
      <w:sz w:val="21"/>
      <w:szCs w:val="21"/>
    </w:rPr>
  </w:style>
  <w:style w:type="paragraph" w:customStyle="1" w:styleId="207">
    <w:name w:val="页脚1"/>
    <w:basedOn w:val="1"/>
    <w:qFormat/>
    <w:uiPriority w:val="99"/>
    <w:pPr>
      <w:tabs>
        <w:tab w:val="center" w:pos="4153"/>
        <w:tab w:val="right" w:pos="8306"/>
      </w:tabs>
      <w:jc w:val="left"/>
    </w:pPr>
    <w:rPr>
      <w:sz w:val="18"/>
    </w:rPr>
  </w:style>
  <w:style w:type="paragraph" w:customStyle="1" w:styleId="208">
    <w:name w:val="页眉11"/>
    <w:basedOn w:val="1"/>
    <w:qFormat/>
    <w:uiPriority w:val="99"/>
    <w:pPr>
      <w:pBdr>
        <w:bottom w:val="single" w:color="000000" w:sz="6" w:space="1"/>
      </w:pBdr>
      <w:tabs>
        <w:tab w:val="center" w:pos="4153"/>
        <w:tab w:val="right" w:pos="8306"/>
      </w:tabs>
      <w:jc w:val="center"/>
    </w:pPr>
    <w:rPr>
      <w:sz w:val="18"/>
    </w:rPr>
  </w:style>
  <w:style w:type="paragraph" w:customStyle="1" w:styleId="209">
    <w:name w:val="普通(网站)112"/>
    <w:basedOn w:val="1"/>
    <w:qFormat/>
    <w:uiPriority w:val="0"/>
    <w:pPr>
      <w:spacing w:beforeAutospacing="1" w:afterAutospacing="1"/>
      <w:jc w:val="left"/>
    </w:pPr>
    <w:rPr>
      <w:rFonts w:cs="Times New Roman"/>
      <w:sz w:val="24"/>
    </w:rPr>
  </w:style>
  <w:style w:type="paragraph" w:customStyle="1" w:styleId="210">
    <w:name w:val="正文首行缩进1"/>
    <w:basedOn w:val="1"/>
    <w:next w:val="1"/>
    <w:qFormat/>
    <w:uiPriority w:val="0"/>
    <w:pPr>
      <w:ind w:firstLine="420"/>
    </w:pPr>
    <w:rPr>
      <w:rFonts w:ascii="Times New Roman" w:hAnsi="Times New Roman"/>
      <w:sz w:val="21"/>
      <w:szCs w:val="24"/>
    </w:rPr>
  </w:style>
  <w:style w:type="paragraph" w:customStyle="1" w:styleId="211">
    <w:name w:val="正文首行缩进 21"/>
    <w:basedOn w:val="203"/>
    <w:qFormat/>
    <w:uiPriority w:val="99"/>
    <w:pPr>
      <w:spacing w:line="360" w:lineRule="auto"/>
      <w:ind w:firstLine="420"/>
    </w:pPr>
    <w:rPr>
      <w:rFonts w:ascii="宋体" w:hAnsi="宋体" w:eastAsia="宋体"/>
      <w:sz w:val="21"/>
      <w:szCs w:val="20"/>
    </w:rPr>
  </w:style>
  <w:style w:type="paragraph" w:customStyle="1" w:styleId="212">
    <w:name w:val="普通正文"/>
    <w:basedOn w:val="1"/>
    <w:qFormat/>
    <w:uiPriority w:val="99"/>
    <w:pPr>
      <w:spacing w:before="120" w:after="120" w:line="360" w:lineRule="auto"/>
      <w:ind w:firstLine="480"/>
      <w:jc w:val="left"/>
    </w:pPr>
    <w:rPr>
      <w:rFonts w:ascii="Arial" w:hAnsi="Arial"/>
      <w:sz w:val="24"/>
      <w:szCs w:val="24"/>
    </w:rPr>
  </w:style>
  <w:style w:type="paragraph" w:styleId="213">
    <w:name w:val="List Paragraph"/>
    <w:basedOn w:val="1"/>
    <w:qFormat/>
    <w:uiPriority w:val="0"/>
    <w:pPr>
      <w:ind w:firstLine="420"/>
    </w:pPr>
    <w:rPr>
      <w:sz w:val="21"/>
    </w:rPr>
  </w:style>
  <w:style w:type="paragraph" w:customStyle="1" w:styleId="214">
    <w:name w:val="列出段落1"/>
    <w:basedOn w:val="1"/>
    <w:qFormat/>
    <w:uiPriority w:val="0"/>
    <w:pPr>
      <w:widowControl/>
      <w:ind w:left="720"/>
      <w:contextualSpacing/>
      <w:jc w:val="left"/>
    </w:pPr>
    <w:rPr>
      <w:sz w:val="24"/>
      <w:szCs w:val="24"/>
      <w:lang w:eastAsia="en-US" w:bidi="en-US"/>
    </w:rPr>
  </w:style>
  <w:style w:type="paragraph" w:customStyle="1" w:styleId="215">
    <w:name w:val="Char"/>
    <w:basedOn w:val="1"/>
    <w:qFormat/>
    <w:uiPriority w:val="0"/>
    <w:pPr>
      <w:tabs>
        <w:tab w:val="left" w:pos="360"/>
      </w:tabs>
      <w:ind w:firstLine="200"/>
    </w:pPr>
    <w:rPr>
      <w:rFonts w:ascii="Times New Roman" w:hAnsi="Times New Roman"/>
      <w:szCs w:val="30"/>
    </w:rPr>
  </w:style>
  <w:style w:type="paragraph" w:customStyle="1" w:styleId="216">
    <w:name w:val="纯文本1"/>
    <w:basedOn w:val="1"/>
    <w:qFormat/>
    <w:uiPriority w:val="0"/>
    <w:rPr>
      <w:rFonts w:ascii="宋体" w:hAnsi="Courier New" w:eastAsia="楷体_GB2312"/>
      <w:sz w:val="28"/>
      <w:szCs w:val="20"/>
    </w:rPr>
  </w:style>
  <w:style w:type="character" w:customStyle="1" w:styleId="217">
    <w:name w:val="NormalCharacter1"/>
    <w:link w:val="1"/>
    <w:qFormat/>
    <w:uiPriority w:val="0"/>
  </w:style>
  <w:style w:type="character" w:customStyle="1" w:styleId="218">
    <w:name w:val="apple-converted-space"/>
    <w:basedOn w:val="201"/>
    <w:link w:val="1"/>
    <w:qFormat/>
    <w:uiPriority w:val="0"/>
  </w:style>
  <w:style w:type="paragraph" w:customStyle="1" w:styleId="219">
    <w:name w:val="正文首行缩进11"/>
    <w:basedOn w:val="1"/>
    <w:next w:val="1"/>
    <w:qFormat/>
    <w:uiPriority w:val="0"/>
    <w:pPr>
      <w:ind w:firstLine="420"/>
    </w:pPr>
    <w:rPr>
      <w:rFonts w:ascii="Times New Roman" w:hAnsi="Times New Roman"/>
      <w:sz w:val="21"/>
      <w:szCs w:val="24"/>
    </w:rPr>
  </w:style>
  <w:style w:type="paragraph" w:customStyle="1" w:styleId="220">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21">
    <w:name w:val="普通(网站)111"/>
    <w:basedOn w:val="1"/>
    <w:qFormat/>
    <w:uiPriority w:val="0"/>
    <w:pPr>
      <w:spacing w:beforeAutospacing="1" w:afterAutospacing="1"/>
      <w:jc w:val="left"/>
    </w:pPr>
    <w:rPr>
      <w:sz w:val="24"/>
    </w:rPr>
  </w:style>
  <w:style w:type="paragraph" w:customStyle="1" w:styleId="222">
    <w:name w:val="正文缩进11"/>
    <w:basedOn w:val="1"/>
    <w:qFormat/>
    <w:uiPriority w:val="0"/>
    <w:rPr>
      <w:szCs w:val="20"/>
    </w:rPr>
  </w:style>
  <w:style w:type="paragraph" w:customStyle="1" w:styleId="223">
    <w:name w:val="标题 311"/>
    <w:basedOn w:val="1"/>
    <w:next w:val="1"/>
    <w:qFormat/>
    <w:uiPriority w:val="0"/>
    <w:pPr>
      <w:keepNext/>
      <w:keepLines/>
      <w:spacing w:before="260" w:after="260" w:line="416" w:lineRule="auto"/>
      <w:outlineLvl w:val="2"/>
    </w:pPr>
    <w:rPr>
      <w:b/>
      <w:sz w:val="32"/>
      <w:szCs w:val="20"/>
    </w:rPr>
  </w:style>
  <w:style w:type="paragraph" w:customStyle="1" w:styleId="224">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25">
    <w:name w:val="文本块1"/>
    <w:basedOn w:val="1"/>
    <w:qFormat/>
    <w:uiPriority w:val="99"/>
    <w:pPr>
      <w:tabs>
        <w:tab w:val="left" w:pos="9000"/>
      </w:tabs>
      <w:spacing w:after="120"/>
      <w:ind w:left="1440" w:right="1440"/>
    </w:pPr>
  </w:style>
  <w:style w:type="paragraph" w:customStyle="1" w:styleId="226">
    <w:name w:val="普通(网站)11"/>
    <w:basedOn w:val="1"/>
    <w:unhideWhenUsed/>
    <w:qFormat/>
    <w:uiPriority w:val="0"/>
    <w:pPr>
      <w:widowControl/>
      <w:spacing w:before="100" w:beforeAutospacing="1" w:after="100" w:afterAutospacing="1"/>
      <w:ind w:firstLine="5742"/>
      <w:jc w:val="center"/>
    </w:pPr>
    <w:rPr>
      <w:rFonts w:ascii="宋体" w:hAnsi="宋体" w:eastAsia="宋体"/>
      <w:b/>
      <w:sz w:val="44"/>
    </w:rPr>
  </w:style>
  <w:style w:type="character" w:customStyle="1" w:styleId="227">
    <w:name w:val="NormalCharacter11"/>
    <w:link w:val="1"/>
    <w:qFormat/>
    <w:uiPriority w:val="99"/>
    <w:rPr>
      <w:rFonts w:ascii="Calibri" w:hAnsi="Calibri" w:eastAsia="宋体"/>
    </w:rPr>
  </w:style>
  <w:style w:type="paragraph" w:customStyle="1" w:styleId="228">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9">
    <w:name w:val="页脚11"/>
    <w:basedOn w:val="1"/>
    <w:qFormat/>
    <w:uiPriority w:val="0"/>
    <w:pPr>
      <w:tabs>
        <w:tab w:val="center" w:pos="4153"/>
        <w:tab w:val="right" w:pos="8306"/>
      </w:tabs>
    </w:pPr>
    <w:rPr>
      <w:sz w:val="18"/>
      <w:szCs w:val="20"/>
    </w:rPr>
  </w:style>
  <w:style w:type="paragraph" w:customStyle="1" w:styleId="230">
    <w:name w:val="p0"/>
    <w:basedOn w:val="1"/>
    <w:qFormat/>
    <w:uiPriority w:val="0"/>
    <w:pPr>
      <w:spacing w:before="100" w:beforeAutospacing="1" w:after="100" w:afterAutospacing="1"/>
      <w:jc w:val="left"/>
    </w:pPr>
    <w:rPr>
      <w:rFonts w:ascii="宋体" w:hAnsi="宋体" w:cs="宋体"/>
      <w:sz w:val="24"/>
    </w:rPr>
  </w:style>
  <w:style w:type="paragraph" w:customStyle="1" w:styleId="231">
    <w:name w:val="批注文字11"/>
    <w:basedOn w:val="1"/>
    <w:unhideWhenUsed/>
    <w:qFormat/>
    <w:uiPriority w:val="0"/>
    <w:pPr>
      <w:jc w:val="left"/>
    </w:pPr>
  </w:style>
  <w:style w:type="character" w:customStyle="1" w:styleId="232">
    <w:name w:val="font31"/>
    <w:basedOn w:val="44"/>
    <w:qFormat/>
    <w:uiPriority w:val="0"/>
    <w:rPr>
      <w:rFonts w:hint="default" w:ascii="方正黑体_GBK" w:hAnsi="方正黑体_GBK" w:eastAsia="方正黑体_GBK" w:cs="方正黑体_GBK"/>
      <w:color w:val="000000"/>
      <w:sz w:val="20"/>
      <w:szCs w:val="20"/>
      <w:u w:val="none"/>
    </w:rPr>
  </w:style>
  <w:style w:type="character" w:customStyle="1" w:styleId="233">
    <w:name w:val="font51"/>
    <w:basedOn w:val="44"/>
    <w:qFormat/>
    <w:uiPriority w:val="0"/>
    <w:rPr>
      <w:rFonts w:hint="default" w:ascii="Times New Roman" w:hAnsi="Times New Roman" w:cs="Times New Roman"/>
      <w:color w:val="000000"/>
      <w:sz w:val="20"/>
      <w:szCs w:val="20"/>
      <w:u w:val="none"/>
    </w:rPr>
  </w:style>
  <w:style w:type="character" w:customStyle="1" w:styleId="234">
    <w:name w:val="font61"/>
    <w:basedOn w:val="44"/>
    <w:qFormat/>
    <w:uiPriority w:val="0"/>
    <w:rPr>
      <w:rFonts w:ascii="方正仿宋_GBK" w:hAnsi="方正仿宋_GBK" w:eastAsia="方正仿宋_GBK" w:cs="方正仿宋_GBK"/>
      <w:color w:val="000000"/>
      <w:sz w:val="20"/>
      <w:szCs w:val="20"/>
      <w:u w:val="none"/>
    </w:rPr>
  </w:style>
  <w:style w:type="paragraph" w:customStyle="1" w:styleId="235">
    <w:name w:val="正文1"/>
    <w:basedOn w:val="1"/>
    <w:next w:val="1"/>
    <w:qFormat/>
    <w:uiPriority w:val="0"/>
    <w:pPr>
      <w:spacing w:line="360" w:lineRule="auto"/>
    </w:pPr>
    <w:rPr>
      <w:sz w:val="24"/>
    </w:rPr>
  </w:style>
  <w:style w:type="paragraph" w:customStyle="1" w:styleId="236">
    <w:name w:val="段"/>
    <w:next w:val="1"/>
    <w:qFormat/>
    <w:uiPriority w:val="0"/>
    <w:pPr>
      <w:widowControl w:val="0"/>
      <w:ind w:firstLine="200"/>
      <w:jc w:val="both"/>
    </w:pPr>
    <w:rPr>
      <w:rFonts w:hint="default" w:ascii="Times New Roman" w:hAnsi="Times New Roman" w:eastAsia="宋体" w:cs="Times New Roman"/>
      <w:color w:val="000000"/>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25555</Words>
  <Characters>27233</Characters>
  <TotalTime>12</TotalTime>
  <ScaleCrop>false</ScaleCrop>
  <LinksUpToDate>false</LinksUpToDate>
  <CharactersWithSpaces>27759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2024-08-23T03:00:00Z</dcterms:created>
  <dc:creator>Administrator</dc:creator>
  <cp:lastModifiedBy>M</cp:lastModifiedBy>
  <cp:lastPrinted>2025-12-08T03:58:00Z</cp:lastPrinted>
  <dcterms:modified xsi:type="dcterms:W3CDTF">2025-12-10T01:48:46Z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4E1F5CF93FBD4DA39D6ECCF271C67C4B_13</vt:lpwstr>
  </property>
  <property fmtid="{D5CDD505-2E9C-101B-9397-08002B2CF9AE}" pid="4" name="KSOTemplateDocerSaveRecord">
    <vt:lpwstr>eyJoZGlkIjoiNjZjNjVmNjhiM2E5ZGE4YWY1NDlmYmExNGYwMTZmYTMiLCJ1c2VySWQiOiIxMDEzODc5NzIzIn0=</vt:lpwstr>
  </property>
</Properties>
</file>